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196"/>
        <w:gridCol w:w="4196"/>
      </w:tblGrid>
      <w:tr w:rsidR="00EF7EE6" w14:paraId="1F028C42" w14:textId="77777777" w:rsidTr="00317D4D">
        <w:trPr>
          <w:trHeight w:hRule="exact" w:val="312"/>
        </w:trPr>
        <w:tc>
          <w:tcPr>
            <w:tcW w:w="1699" w:type="dxa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96" w:type="dxa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317D4D">
        <w:trPr>
          <w:trHeight w:hRule="exact" w:val="340"/>
        </w:trPr>
        <w:tc>
          <w:tcPr>
            <w:tcW w:w="1699" w:type="dxa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96" w:type="dxa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58C3A3B5" w14:textId="4F7A1A10" w:rsidR="005B2B9C" w:rsidRPr="00B37034" w:rsidRDefault="005B2B9C" w:rsidP="00694A17">
            <w:pPr>
              <w:jc w:val="center"/>
              <w:rPr>
                <w:strike/>
                <w:color w:val="FF0000"/>
                <w:szCs w:val="20"/>
              </w:rPr>
            </w:pPr>
          </w:p>
        </w:tc>
      </w:tr>
      <w:tr w:rsidR="00EF7EE6" w14:paraId="4DA92BE8" w14:textId="77777777" w:rsidTr="00317D4D">
        <w:trPr>
          <w:trHeight w:hRule="exact" w:val="567"/>
        </w:trPr>
        <w:tc>
          <w:tcPr>
            <w:tcW w:w="1699" w:type="dxa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196" w:type="dxa"/>
            <w:vAlign w:val="center"/>
          </w:tcPr>
          <w:p w14:paraId="76EB70D1" w14:textId="1BD02471" w:rsidR="00DB0AFF" w:rsidRPr="0009019C" w:rsidRDefault="00DB0AFF" w:rsidP="00232FB9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ゾニサミド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25mgTRE</w:t>
            </w:r>
            <w:r>
              <w:rPr>
                <w:rFonts w:ascii="Arial" w:eastAsia="ＭＳ ゴシック" w:hAnsi="Arial" w:cs="Arial" w:hint="eastAsia"/>
                <w:szCs w:val="20"/>
              </w:rPr>
              <w:t>「</w:t>
            </w:r>
            <w:r>
              <w:rPr>
                <w:rFonts w:ascii="Arial" w:eastAsia="ＭＳ ゴシック" w:hAnsi="Arial" w:cs="Arial" w:hint="eastAsia"/>
                <w:szCs w:val="20"/>
              </w:rPr>
              <w:t>DSEP</w:t>
            </w:r>
            <w:r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196" w:type="dxa"/>
            <w:vAlign w:val="center"/>
          </w:tcPr>
          <w:p w14:paraId="4153F9F6" w14:textId="7D389C7F" w:rsidR="00977AFE" w:rsidRPr="00802350" w:rsidRDefault="00977AFE" w:rsidP="00521B11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トレリーフ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25mg</w:t>
            </w:r>
          </w:p>
        </w:tc>
      </w:tr>
      <w:tr w:rsidR="00EF7EE6" w14:paraId="16DA3B5E" w14:textId="77777777" w:rsidTr="00317D4D">
        <w:trPr>
          <w:trHeight w:val="454"/>
        </w:trPr>
        <w:tc>
          <w:tcPr>
            <w:tcW w:w="1699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</w:pPr>
            <w:r>
              <w:t>275.00円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</w:pPr>
            <w:r>
              <w:t>618.50円</w:t>
            </w:r>
          </w:p>
        </w:tc>
      </w:tr>
      <w:tr w:rsidR="00110FEE" w14:paraId="638CCD5F" w14:textId="77777777" w:rsidTr="00132A31">
        <w:trPr>
          <w:trHeight w:val="340"/>
        </w:trPr>
        <w:tc>
          <w:tcPr>
            <w:tcW w:w="1699" w:type="dxa"/>
            <w:vAlign w:val="center"/>
          </w:tcPr>
          <w:p w14:paraId="2BB7E47F" w14:textId="77777777" w:rsidR="00110FEE" w:rsidRPr="001C6C05" w:rsidRDefault="00110FEE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392" w:type="dxa"/>
            <w:gridSpan w:val="2"/>
            <w:vAlign w:val="center"/>
          </w:tcPr>
          <w:p w14:paraId="48C5B3BA" w14:textId="66D1CBFC" w:rsidR="00110FEE" w:rsidRPr="00C6752D" w:rsidRDefault="00110FEE" w:rsidP="00110FEE">
            <w:pPr>
              <w:jc w:val="center"/>
              <w:rPr>
                <w:szCs w:val="20"/>
              </w:rPr>
            </w:pPr>
            <w:r w:rsidRPr="00C6752D">
              <w:rPr>
                <w:rFonts w:hint="eastAsia"/>
                <w:szCs w:val="20"/>
              </w:rPr>
              <w:t>1</w:t>
            </w:r>
            <w:r w:rsidRPr="00C6752D">
              <w:rPr>
                <w:rFonts w:hint="eastAsia"/>
                <w:szCs w:val="20"/>
              </w:rPr>
              <w:t>錠中ゾニサミド（日局）</w:t>
            </w:r>
            <w:r w:rsidRPr="00C6752D">
              <w:rPr>
                <w:rFonts w:hint="eastAsia"/>
                <w:szCs w:val="20"/>
              </w:rPr>
              <w:t>25mg</w:t>
            </w:r>
          </w:p>
        </w:tc>
      </w:tr>
      <w:tr w:rsidR="00EF7EE6" w14:paraId="0BE2CE32" w14:textId="77777777" w:rsidTr="00317D4D">
        <w:trPr>
          <w:trHeight w:val="680"/>
        </w:trPr>
        <w:tc>
          <w:tcPr>
            <w:tcW w:w="1699" w:type="dxa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196" w:type="dxa"/>
            <w:vAlign w:val="center"/>
          </w:tcPr>
          <w:p w14:paraId="32F438B8" w14:textId="47C60387" w:rsidR="007C747B" w:rsidRPr="00110FEE" w:rsidRDefault="00BA72D5" w:rsidP="00232FB9">
            <w:pPr>
              <w:ind w:rightChars="-37" w:right="-71"/>
              <w:jc w:val="both"/>
              <w:rPr>
                <w:szCs w:val="20"/>
              </w:rPr>
            </w:pPr>
            <w:r w:rsidRPr="00110FEE">
              <w:rPr>
                <w:rFonts w:cs="Arial"/>
                <w:szCs w:val="20"/>
              </w:rPr>
              <w:t>D-</w:t>
            </w:r>
            <w:r w:rsidRPr="00110FEE">
              <w:rPr>
                <w:rFonts w:cs="Arial"/>
                <w:szCs w:val="20"/>
              </w:rPr>
              <w:t>マンニトール、ヒドロキシプロピルセルロース、エチルセルロース、結晶セルロース、アスパルテーム（</w:t>
            </w:r>
            <w:r w:rsidRPr="00110FEE">
              <w:rPr>
                <w:rFonts w:cs="Arial"/>
                <w:szCs w:val="20"/>
              </w:rPr>
              <w:t>L-</w:t>
            </w:r>
            <w:r w:rsidRPr="00110FEE">
              <w:rPr>
                <w:rFonts w:cs="Arial"/>
                <w:szCs w:val="20"/>
              </w:rPr>
              <w:t>フェニルアラニン化合物）、カルメロースカルシウム、クロスポビドン、軽質無水ケイ酸、ステアリン酸マグネシウム</w:t>
            </w:r>
          </w:p>
        </w:tc>
        <w:tc>
          <w:tcPr>
            <w:tcW w:w="4196" w:type="dxa"/>
            <w:vAlign w:val="center"/>
          </w:tcPr>
          <w:p w14:paraId="5E30A97B" w14:textId="6827D52B" w:rsidR="00DB5963" w:rsidRPr="00B30F5B" w:rsidRDefault="00DB5963" w:rsidP="00521B11">
            <w:pPr>
              <w:jc w:val="both"/>
              <w:rPr>
                <w:szCs w:val="20"/>
              </w:rPr>
            </w:pPr>
            <w:r w:rsidRPr="00DB5963">
              <w:rPr>
                <w:rFonts w:hint="eastAsia"/>
                <w:szCs w:val="20"/>
              </w:rPr>
              <w:t>D-</w:t>
            </w:r>
            <w:r w:rsidRPr="00DB5963">
              <w:rPr>
                <w:rFonts w:hint="eastAsia"/>
                <w:szCs w:val="20"/>
              </w:rPr>
              <w:t>マンニトール、トウモロコシデンプン、結晶セルロース、エチルセルロース、ポリビニルアルコール</w:t>
            </w:r>
            <w:r w:rsidR="007E5039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部分けん化物</w:t>
            </w:r>
            <w:r w:rsidR="007E5039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、タルク、軽質無水ケイ酸、アスパルテーム</w:t>
            </w:r>
            <w:r w:rsidR="007E5039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L-</w:t>
            </w:r>
            <w:r w:rsidRPr="00DB5963">
              <w:rPr>
                <w:rFonts w:hint="eastAsia"/>
                <w:szCs w:val="20"/>
              </w:rPr>
              <w:t>フェニルアラニン化合物</w:t>
            </w:r>
            <w:r w:rsidR="007E5039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、ステアリン酸マグネシウム</w:t>
            </w:r>
          </w:p>
        </w:tc>
      </w:tr>
      <w:tr w:rsidR="00110FEE" w14:paraId="55E3AFFA" w14:textId="77777777" w:rsidTr="00347FA8">
        <w:trPr>
          <w:trHeight w:val="510"/>
        </w:trPr>
        <w:tc>
          <w:tcPr>
            <w:tcW w:w="1699" w:type="dxa"/>
            <w:vAlign w:val="center"/>
          </w:tcPr>
          <w:p w14:paraId="170D06F8" w14:textId="77777777" w:rsidR="00110FEE" w:rsidRPr="001C6C05" w:rsidRDefault="00110FEE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392" w:type="dxa"/>
            <w:gridSpan w:val="2"/>
            <w:vAlign w:val="center"/>
          </w:tcPr>
          <w:p w14:paraId="0D128761" w14:textId="77777777" w:rsidR="00110FEE" w:rsidRDefault="00110FEE" w:rsidP="00110FE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パーキンソン病治療薬・レビー小体型認知症に伴うパーキンソニズム治療薬</w:t>
            </w:r>
          </w:p>
          <w:p w14:paraId="1495E7A0" w14:textId="7EB1FBB7" w:rsidR="00110FEE" w:rsidRPr="00B30F5B" w:rsidRDefault="00110FEE" w:rsidP="00110FE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（レボドパ賦活剤）</w:t>
            </w:r>
          </w:p>
        </w:tc>
      </w:tr>
      <w:tr w:rsidR="00685D61" w14:paraId="35D0558D" w14:textId="77777777" w:rsidTr="00347FA8">
        <w:trPr>
          <w:trHeight w:val="1361"/>
        </w:trPr>
        <w:tc>
          <w:tcPr>
            <w:tcW w:w="1699" w:type="dxa"/>
            <w:vAlign w:val="center"/>
          </w:tcPr>
          <w:p w14:paraId="1AE2F545" w14:textId="77777777" w:rsidR="00685D61" w:rsidRPr="001C6C05" w:rsidRDefault="00685D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392" w:type="dxa"/>
            <w:gridSpan w:val="2"/>
            <w:tcMar>
              <w:top w:w="28" w:type="dxa"/>
              <w:bottom w:w="28" w:type="dxa"/>
            </w:tcMar>
            <w:vAlign w:val="center"/>
          </w:tcPr>
          <w:p w14:paraId="23DEB474" w14:textId="448486B8" w:rsidR="00685D61" w:rsidRPr="009A0B8B" w:rsidRDefault="00685D61" w:rsidP="009A0B8B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0B8B">
              <w:rPr>
                <w:rFonts w:cs="RyuminPro-Regular-90pv-RKSJ-H-I" w:hint="eastAsia"/>
                <w:szCs w:val="20"/>
              </w:rPr>
              <w:t>◯パーキンソン病</w:t>
            </w:r>
          </w:p>
          <w:p w14:paraId="4EB2BFC4" w14:textId="669B7B5B" w:rsidR="00685D61" w:rsidRPr="009A0B8B" w:rsidRDefault="00685D61" w:rsidP="00521B11">
            <w:pPr>
              <w:widowControl w:val="0"/>
              <w:autoSpaceDE w:val="0"/>
              <w:autoSpaceDN w:val="0"/>
              <w:adjustRightInd w:val="0"/>
              <w:ind w:leftChars="50" w:left="281" w:hangingChars="100" w:hanging="185"/>
              <w:jc w:val="both"/>
              <w:rPr>
                <w:rFonts w:cs="RyuminPro-Regular-90pv-RKSJ-H-I"/>
                <w:szCs w:val="20"/>
              </w:rPr>
            </w:pPr>
            <w:r w:rsidRPr="00521B11">
              <w:rPr>
                <w:rFonts w:cs="RyuminPro-Regular-90pv-RKSJ-H-I" w:hint="eastAsia"/>
                <w:spacing w:val="-6"/>
                <w:szCs w:val="20"/>
              </w:rPr>
              <w:t>（レボドパ含有製剤に他の抗パーキンソン病薬</w:t>
            </w:r>
            <w:r w:rsidRPr="009A0B8B">
              <w:rPr>
                <w:rFonts w:cs="RyuminPro-Regular-90pv-RKSJ-H-I" w:hint="eastAsia"/>
                <w:szCs w:val="20"/>
              </w:rPr>
              <w:t>を使用しても十分に効果が得られなかった場合</w:t>
            </w:r>
            <w:r>
              <w:rPr>
                <w:rFonts w:cs="RyuminPro-Regular-90pv-RKSJ-H-I" w:hint="eastAsia"/>
                <w:szCs w:val="20"/>
              </w:rPr>
              <w:t>）</w:t>
            </w:r>
          </w:p>
          <w:p w14:paraId="3A73A0C3" w14:textId="77777777" w:rsidR="00685D61" w:rsidRPr="00521B11" w:rsidRDefault="00685D61" w:rsidP="009A0B8B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pacing w:val="-2"/>
                <w:szCs w:val="20"/>
              </w:rPr>
            </w:pPr>
            <w:r w:rsidRPr="009A0B8B">
              <w:rPr>
                <w:rFonts w:cs="RyuminPro-Regular-90pv-RKSJ-H-I" w:hint="eastAsia"/>
                <w:szCs w:val="20"/>
              </w:rPr>
              <w:t>◯</w:t>
            </w:r>
            <w:r w:rsidRPr="00521B11">
              <w:rPr>
                <w:rFonts w:cs="RyuminPro-Regular-90pv-RKSJ-H-I" w:hint="eastAsia"/>
                <w:spacing w:val="-2"/>
                <w:szCs w:val="20"/>
              </w:rPr>
              <w:t>レビー小体型認知症に伴うパーキンソニズム</w:t>
            </w:r>
          </w:p>
          <w:p w14:paraId="56C745DF" w14:textId="17800A3D" w:rsidR="00685D61" w:rsidRPr="0009019C" w:rsidRDefault="00685D61" w:rsidP="00685D61">
            <w:pPr>
              <w:widowControl w:val="0"/>
              <w:autoSpaceDE w:val="0"/>
              <w:autoSpaceDN w:val="0"/>
              <w:adjustRightInd w:val="0"/>
              <w:ind w:leftChars="50" w:left="192" w:hangingChars="50" w:hanging="96"/>
              <w:jc w:val="both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（</w:t>
            </w:r>
            <w:r w:rsidRPr="009A0B8B">
              <w:rPr>
                <w:rFonts w:cs="RyuminPro-Regular-90pv-RKSJ-H-I" w:hint="eastAsia"/>
                <w:szCs w:val="20"/>
              </w:rPr>
              <w:t>レボドパ含有製剤を使用してもパーキンソニズムが残存する場合</w:t>
            </w:r>
            <w:r>
              <w:rPr>
                <w:rFonts w:cs="RyuminPro-Regular-90pv-RKSJ-H-I" w:hint="eastAsia"/>
                <w:szCs w:val="20"/>
              </w:rPr>
              <w:t>）</w:t>
            </w:r>
          </w:p>
        </w:tc>
      </w:tr>
      <w:tr w:rsidR="00685D61" w14:paraId="5FB1BE32" w14:textId="77777777" w:rsidTr="00347FA8">
        <w:trPr>
          <w:trHeight w:val="1361"/>
        </w:trPr>
        <w:tc>
          <w:tcPr>
            <w:tcW w:w="1699" w:type="dxa"/>
            <w:vAlign w:val="center"/>
          </w:tcPr>
          <w:p w14:paraId="146EDE63" w14:textId="77777777" w:rsidR="00685D61" w:rsidRPr="001C6C05" w:rsidRDefault="00685D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392" w:type="dxa"/>
            <w:gridSpan w:val="2"/>
            <w:tcMar>
              <w:top w:w="28" w:type="dxa"/>
              <w:bottom w:w="28" w:type="dxa"/>
            </w:tcMar>
            <w:vAlign w:val="center"/>
          </w:tcPr>
          <w:p w14:paraId="7070101C" w14:textId="77777777" w:rsidR="00685D61" w:rsidRPr="009A504A" w:rsidRDefault="00685D61" w:rsidP="009A504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本剤は、レボドパ含有製剤と併用する。</w:t>
            </w:r>
          </w:p>
          <w:p w14:paraId="16270573" w14:textId="77777777" w:rsidR="00685D61" w:rsidRPr="00521B11" w:rsidRDefault="00685D61" w:rsidP="009A504A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RyuminPro-Regular-90pv-RKSJ-H-I"/>
                <w:szCs w:val="20"/>
              </w:rPr>
            </w:pPr>
            <w:r w:rsidRPr="00521B11">
              <w:rPr>
                <w:rFonts w:ascii="ＭＳ ゴシック" w:eastAsia="ＭＳ ゴシック" w:hAnsi="ＭＳ ゴシック" w:cs="RyuminPro-Regular-90pv-RKSJ-H-I" w:hint="eastAsia"/>
                <w:szCs w:val="20"/>
              </w:rPr>
              <w:t>パーキンソン病</w:t>
            </w:r>
          </w:p>
          <w:p w14:paraId="7208C93E" w14:textId="77777777" w:rsidR="00685D61" w:rsidRPr="009A504A" w:rsidRDefault="00685D61" w:rsidP="00521B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通常、成人にゾニサミドとして、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25mg</w:t>
            </w:r>
            <w:r w:rsidRPr="009A504A">
              <w:rPr>
                <w:rFonts w:cs="RyuminPro-Regular-90pv-RKSJ-H-I" w:hint="eastAsia"/>
                <w:szCs w:val="20"/>
              </w:rPr>
              <w:t>を経口投与する。なお、パーキンソン病に</w:t>
            </w:r>
            <w:r>
              <w:rPr>
                <w:rFonts w:cs="RyuminPro-Regular-90pv-RKSJ-H-I" w:hint="eastAsia"/>
                <w:szCs w:val="20"/>
              </w:rPr>
              <w:t xml:space="preserve">　</w:t>
            </w:r>
            <w:r w:rsidRPr="009A504A">
              <w:rPr>
                <w:rFonts w:cs="RyuminPro-Regular-90pv-RKSJ-H-I" w:hint="eastAsia"/>
                <w:szCs w:val="20"/>
              </w:rPr>
              <w:t>おける症状の日内変動（</w:t>
            </w:r>
            <w:r w:rsidRPr="009A504A">
              <w:rPr>
                <w:rFonts w:cs="RyuminPro-Regular-90pv-RKSJ-H-I" w:hint="eastAsia"/>
                <w:szCs w:val="20"/>
              </w:rPr>
              <w:t>wearing-off</w:t>
            </w:r>
            <w:r w:rsidRPr="009A504A">
              <w:rPr>
                <w:rFonts w:cs="RyuminPro-Regular-90pv-RKSJ-H-I" w:hint="eastAsia"/>
                <w:szCs w:val="20"/>
              </w:rPr>
              <w:t>現象）の改善には、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50mg</w:t>
            </w:r>
            <w:r w:rsidRPr="009A504A">
              <w:rPr>
                <w:rFonts w:cs="RyuminPro-Regular-90pv-RKSJ-H-I" w:hint="eastAsia"/>
                <w:szCs w:val="20"/>
              </w:rPr>
              <w:t>を経口投与する。</w:t>
            </w:r>
          </w:p>
          <w:p w14:paraId="561D3FC4" w14:textId="77777777" w:rsidR="00685D61" w:rsidRPr="00F117EF" w:rsidRDefault="00685D61" w:rsidP="009A504A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RyuminPro-Regular-90pv-RKSJ-H-I"/>
                <w:szCs w:val="20"/>
              </w:rPr>
            </w:pPr>
            <w:r w:rsidRPr="00F117EF">
              <w:rPr>
                <w:rFonts w:ascii="ＭＳ ゴシック" w:eastAsia="ＭＳ ゴシック" w:hAnsi="ＭＳ ゴシック" w:cs="RyuminPro-Regular-90pv-RKSJ-H-I" w:hint="eastAsia"/>
                <w:szCs w:val="20"/>
              </w:rPr>
              <w:t>レビー小体型認知症に伴うパーキンソニズム</w:t>
            </w:r>
          </w:p>
          <w:p w14:paraId="13CDF80D" w14:textId="005BAA70" w:rsidR="00685D61" w:rsidRPr="0009019C" w:rsidRDefault="00685D61" w:rsidP="00685D6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通常、成人にゾニサミドとして、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25mg</w:t>
            </w:r>
            <w:r w:rsidRPr="009A504A">
              <w:rPr>
                <w:rFonts w:cs="RyuminPro-Regular-90pv-RKSJ-H-I" w:hint="eastAsia"/>
                <w:szCs w:val="20"/>
              </w:rPr>
              <w:t>を経口投与する。</w:t>
            </w:r>
          </w:p>
        </w:tc>
      </w:tr>
      <w:tr w:rsidR="00EF7EE6" w14:paraId="449E657E" w14:textId="77777777" w:rsidTr="008B5411">
        <w:trPr>
          <w:trHeight w:hRule="exact" w:val="1701"/>
        </w:trPr>
        <w:tc>
          <w:tcPr>
            <w:tcW w:w="1699" w:type="dxa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D520627" w14:textId="0D05E6C5" w:rsidR="000E27B3" w:rsidRPr="00685D61" w:rsidRDefault="000E27B3" w:rsidP="00685D61">
            <w:pPr>
              <w:spacing w:afterLines="50" w:after="148"/>
              <w:jc w:val="both"/>
              <w:rPr>
                <w:rFonts w:cs="Arial"/>
                <w:szCs w:val="20"/>
              </w:rPr>
            </w:pPr>
            <w:r w:rsidRPr="00685D61">
              <w:rPr>
                <w:rFonts w:cs="Arial"/>
                <w:szCs w:val="20"/>
              </w:rPr>
              <w:t>白色～帯黄白色</w:t>
            </w:r>
            <w:r w:rsidR="00685D61">
              <w:rPr>
                <w:rFonts w:cs="Arial" w:hint="eastAsia"/>
                <w:szCs w:val="20"/>
              </w:rPr>
              <w:t>の</w:t>
            </w:r>
            <w:r w:rsidRPr="00685D61">
              <w:rPr>
                <w:rFonts w:cs="Arial"/>
                <w:szCs w:val="20"/>
              </w:rPr>
              <w:t>素錠（口腔内崩壊錠）</w:t>
            </w:r>
          </w:p>
          <w:tbl>
            <w:tblPr>
              <w:tblStyle w:val="a5"/>
              <w:tblW w:w="4024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1474"/>
            </w:tblGrid>
            <w:tr w:rsidR="00DC07E2" w:rsidRPr="00685D61" w14:paraId="0593A247" w14:textId="77777777" w:rsidTr="00685D61">
              <w:tc>
                <w:tcPr>
                  <w:tcW w:w="850" w:type="dxa"/>
                  <w:vAlign w:val="center"/>
                </w:tcPr>
                <w:p w14:paraId="18EB94E2" w14:textId="55D911BB" w:rsidR="00DC07E2" w:rsidRPr="00685D61" w:rsidRDefault="005A38A3" w:rsidP="005A38A3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85D61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038A1EE9" wp14:editId="64D07A4E">
                        <wp:extent cx="347803" cy="369057"/>
                        <wp:effectExtent l="0" t="0" r="0" b="0"/>
                        <wp:docPr id="5" name="図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E7FF18E-6F8C-DEA6-D3F0-164520F5AF5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図 4">
                                  <a:extLst>
                                    <a:ext uri="{FF2B5EF4-FFF2-40B4-BE49-F238E27FC236}">
                                      <a16:creationId xmlns:a16="http://schemas.microsoft.com/office/drawing/2014/main" id="{3E7FF18E-6F8C-DEA6-D3F0-164520F5AF5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4386" t="10095" r="71260" b="11232"/>
                                <a:stretch/>
                              </pic:blipFill>
                              <pic:spPr>
                                <a:xfrm>
                                  <a:off x="0" y="0"/>
                                  <a:ext cx="347803" cy="369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20BB6564" w14:textId="37789EE4" w:rsidR="00DC07E2" w:rsidRPr="00685D61" w:rsidRDefault="005A38A3" w:rsidP="005A38A3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85D61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9746C9E" wp14:editId="7277B06D">
                        <wp:extent cx="347803" cy="369057"/>
                        <wp:effectExtent l="0" t="0" r="0" b="0"/>
                        <wp:docPr id="1827885293" name="図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A423DAE-E2AA-D456-44D5-C7ACB299FA5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図 3">
                                  <a:extLst>
                                    <a:ext uri="{FF2B5EF4-FFF2-40B4-BE49-F238E27FC236}">
                                      <a16:creationId xmlns:a16="http://schemas.microsoft.com/office/drawing/2014/main" id="{CA423DAE-E2AA-D456-44D5-C7ACB299FA5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37446" t="11056" r="38200" b="10271"/>
                                <a:stretch/>
                              </pic:blipFill>
                              <pic:spPr>
                                <a:xfrm>
                                  <a:off x="0" y="0"/>
                                  <a:ext cx="347803" cy="369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502D6526" w14:textId="1B2D24D4" w:rsidR="00DC07E2" w:rsidRPr="00685D61" w:rsidRDefault="005A38A3" w:rsidP="005A38A3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85D61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DEAAA64" wp14:editId="1E977BD9">
                        <wp:extent cx="347802" cy="369056"/>
                        <wp:effectExtent l="0" t="0" r="0" b="0"/>
                        <wp:docPr id="3" name="図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FB55EEE-4EE2-2B67-89F7-A0B8D89DB6E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図 2">
                                  <a:extLst>
                                    <a:ext uri="{FF2B5EF4-FFF2-40B4-BE49-F238E27FC236}">
                                      <a16:creationId xmlns:a16="http://schemas.microsoft.com/office/drawing/2014/main" id="{2FB55EEE-4EE2-2B67-89F7-A0B8D89DB6E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71438" t="10665" r="4208" b="10665"/>
                                <a:stretch/>
                              </pic:blipFill>
                              <pic:spPr>
                                <a:xfrm>
                                  <a:off x="0" y="0"/>
                                  <a:ext cx="347802" cy="369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56757CE1" w14:textId="6EF81E3F" w:rsidR="00DC07E2" w:rsidRPr="00685D61" w:rsidRDefault="00DC07E2" w:rsidP="00DC07E2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685D61">
                    <w:rPr>
                      <w:rFonts w:cs="Arial"/>
                      <w:szCs w:val="20"/>
                    </w:rPr>
                    <w:t>直径：</w:t>
                  </w:r>
                  <w:r w:rsidRPr="00685D61">
                    <w:rPr>
                      <w:rFonts w:cs="Arial"/>
                      <w:szCs w:val="20"/>
                    </w:rPr>
                    <w:t>8.0</w:t>
                  </w:r>
                  <w:r w:rsidR="000111E2" w:rsidRPr="00685D61">
                    <w:rPr>
                      <w:rFonts w:cs="Arial"/>
                      <w:szCs w:val="20"/>
                    </w:rPr>
                    <w:t>mm</w:t>
                  </w:r>
                </w:p>
                <w:p w14:paraId="7444AC43" w14:textId="05A9CEA8" w:rsidR="00DC07E2" w:rsidRPr="00685D61" w:rsidRDefault="00DC07E2" w:rsidP="00DC07E2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685D61">
                    <w:rPr>
                      <w:rFonts w:cs="Arial"/>
                      <w:szCs w:val="20"/>
                    </w:rPr>
                    <w:t>厚さ</w:t>
                  </w:r>
                  <w:r w:rsidR="000111E2" w:rsidRPr="00685D61">
                    <w:rPr>
                      <w:rFonts w:cs="Arial"/>
                      <w:szCs w:val="20"/>
                    </w:rPr>
                    <w:t>：</w:t>
                  </w:r>
                  <w:r w:rsidRPr="00685D61">
                    <w:rPr>
                      <w:rFonts w:cs="Arial"/>
                      <w:szCs w:val="20"/>
                    </w:rPr>
                    <w:t>3.2</w:t>
                  </w:r>
                  <w:r w:rsidR="000111E2" w:rsidRPr="00685D61">
                    <w:rPr>
                      <w:rFonts w:cs="Arial"/>
                      <w:szCs w:val="20"/>
                    </w:rPr>
                    <w:t>mm</w:t>
                  </w:r>
                </w:p>
                <w:p w14:paraId="788E4901" w14:textId="3080E64F" w:rsidR="00DC07E2" w:rsidRPr="00685D61" w:rsidRDefault="00DC07E2" w:rsidP="000E27B3">
                  <w:pPr>
                    <w:ind w:rightChars="-37" w:right="-71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85D61">
                    <w:rPr>
                      <w:rFonts w:cs="Arial"/>
                      <w:szCs w:val="20"/>
                    </w:rPr>
                    <w:t>重さ：</w:t>
                  </w:r>
                  <w:r w:rsidRPr="00685D61">
                    <w:rPr>
                      <w:rFonts w:cs="Arial"/>
                      <w:szCs w:val="20"/>
                    </w:rPr>
                    <w:t>190</w:t>
                  </w:r>
                  <w:r w:rsidR="000111E2" w:rsidRPr="00685D61">
                    <w:rPr>
                      <w:rFonts w:cs="Arial"/>
                      <w:szCs w:val="20"/>
                    </w:rPr>
                    <w:t>mg</w:t>
                  </w:r>
                </w:p>
              </w:tc>
            </w:tr>
          </w:tbl>
          <w:p w14:paraId="36407E38" w14:textId="43C127F8" w:rsidR="005B2B9C" w:rsidRPr="009D5439" w:rsidRDefault="000C4FC4" w:rsidP="00685D61">
            <w:pPr>
              <w:spacing w:beforeLines="50" w:before="148"/>
              <w:ind w:rightChars="-37" w:right="-71"/>
              <w:jc w:val="both"/>
              <w:rPr>
                <w:rFonts w:ascii="Arial" w:eastAsia="ＭＳ ゴシック" w:hAnsi="Arial" w:cs="Arial"/>
                <w:szCs w:val="20"/>
              </w:rPr>
            </w:pPr>
            <w:r w:rsidRPr="00685D61">
              <w:rPr>
                <w:rFonts w:cs="Arial"/>
                <w:szCs w:val="20"/>
              </w:rPr>
              <w:t>識別コード</w:t>
            </w:r>
            <w:r w:rsidR="009D5439" w:rsidRPr="00685D61">
              <w:rPr>
                <w:rFonts w:cs="Arial"/>
                <w:szCs w:val="20"/>
              </w:rPr>
              <w:t>：ゾニサミド</w:t>
            </w:r>
            <w:r w:rsidR="00685D61">
              <w:rPr>
                <w:rFonts w:cs="Arial" w:hint="eastAsia"/>
                <w:szCs w:val="20"/>
              </w:rPr>
              <w:t xml:space="preserve"> </w:t>
            </w:r>
            <w:r w:rsidR="009D5439" w:rsidRPr="00685D61">
              <w:rPr>
                <w:rFonts w:cs="Arial"/>
                <w:szCs w:val="20"/>
              </w:rPr>
              <w:t>TRE</w:t>
            </w:r>
            <w:r w:rsidR="00685D61">
              <w:rPr>
                <w:rFonts w:cs="Arial"/>
                <w:szCs w:val="20"/>
              </w:rPr>
              <w:t xml:space="preserve"> </w:t>
            </w:r>
            <w:r w:rsidR="009D5439" w:rsidRPr="00685D61">
              <w:rPr>
                <w:rFonts w:cs="Arial"/>
                <w:szCs w:val="20"/>
              </w:rPr>
              <w:t>OD 25</w:t>
            </w:r>
            <w:r w:rsidR="00685D61">
              <w:rPr>
                <w:rFonts w:cs="Arial"/>
                <w:szCs w:val="20"/>
              </w:rPr>
              <w:t xml:space="preserve"> </w:t>
            </w:r>
            <w:r w:rsidR="009D5439" w:rsidRPr="00685D61">
              <w:rPr>
                <w:rFonts w:cs="Arial"/>
                <w:szCs w:val="20"/>
              </w:rPr>
              <w:t>EP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9E888A9" w14:textId="3672CFCF" w:rsidR="00521B11" w:rsidRPr="00521B11" w:rsidRDefault="00521B11" w:rsidP="00521B11">
            <w:pPr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白色～帯黄白色の素錠</w:t>
            </w:r>
          </w:p>
          <w:p w14:paraId="28CF83C7" w14:textId="77777777" w:rsidR="00521B11" w:rsidRPr="00521B11" w:rsidRDefault="00521B11" w:rsidP="00521B11">
            <w:pPr>
              <w:spacing w:beforeLines="50" w:before="148"/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長径：約</w:t>
            </w:r>
            <w:r w:rsidRPr="00521B11">
              <w:rPr>
                <w:rFonts w:hint="eastAsia"/>
                <w:szCs w:val="20"/>
              </w:rPr>
              <w:t>8.0mm</w:t>
            </w:r>
          </w:p>
          <w:p w14:paraId="3BFF2E9A" w14:textId="77777777" w:rsidR="00521B11" w:rsidRPr="00521B11" w:rsidRDefault="00521B11" w:rsidP="00521B11">
            <w:pPr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厚さ：約</w:t>
            </w:r>
            <w:r w:rsidRPr="00521B11">
              <w:rPr>
                <w:rFonts w:hint="eastAsia"/>
                <w:szCs w:val="20"/>
              </w:rPr>
              <w:t>3.2mm</w:t>
            </w:r>
          </w:p>
          <w:p w14:paraId="47ABA475" w14:textId="77777777" w:rsidR="00521B11" w:rsidRPr="00521B11" w:rsidRDefault="00521B11" w:rsidP="00521B11">
            <w:pPr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重さ：約</w:t>
            </w:r>
            <w:r w:rsidRPr="00521B11">
              <w:rPr>
                <w:rFonts w:hint="eastAsia"/>
                <w:szCs w:val="20"/>
              </w:rPr>
              <w:t>200mg</w:t>
            </w:r>
          </w:p>
          <w:p w14:paraId="24E01BFC" w14:textId="36FE8836" w:rsidR="005B2B9C" w:rsidRPr="00B30F5B" w:rsidRDefault="005B2B9C" w:rsidP="00694A17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</w:tr>
      <w:tr w:rsidR="008B5411" w14:paraId="5F53EBDE" w14:textId="77777777" w:rsidTr="008B5411">
        <w:trPr>
          <w:trHeight w:val="3061"/>
        </w:trPr>
        <w:tc>
          <w:tcPr>
            <w:tcW w:w="1699" w:type="dxa"/>
            <w:vMerge w:val="restart"/>
            <w:vAlign w:val="center"/>
          </w:tcPr>
          <w:p w14:paraId="328F2795" w14:textId="77777777" w:rsidR="008B5411" w:rsidRDefault="008B5411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DB29DC4" w:rsidR="008B5411" w:rsidRPr="00317D4D" w:rsidRDefault="008B5411" w:rsidP="00317D4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196" w:type="dxa"/>
            <w:tcBorders>
              <w:bottom w:val="nil"/>
              <w:right w:val="dashed" w:sz="4" w:space="0" w:color="auto"/>
            </w:tcBorders>
          </w:tcPr>
          <w:p w14:paraId="456D3CBC" w14:textId="6C501373" w:rsidR="008B5411" w:rsidRPr="00685D61" w:rsidRDefault="008B5411" w:rsidP="00890038">
            <w:pPr>
              <w:ind w:rightChars="-60" w:right="-115"/>
              <w:rPr>
                <w:szCs w:val="20"/>
              </w:rPr>
            </w:pPr>
            <w:r w:rsidRPr="00685D61">
              <w:rPr>
                <w:rFonts w:hint="eastAsia"/>
                <w:szCs w:val="20"/>
              </w:rPr>
              <w:t>溶出試験</w:t>
            </w:r>
            <w:r w:rsidRPr="00685D61">
              <w:rPr>
                <w:szCs w:val="20"/>
              </w:rPr>
              <w:br/>
            </w:r>
            <w:r w:rsidRPr="00685D61">
              <w:rPr>
                <w:rFonts w:hint="eastAsia"/>
                <w:szCs w:val="20"/>
              </w:rPr>
              <w:t>（試験</w:t>
            </w:r>
            <w:r w:rsidR="00856C9B">
              <w:rPr>
                <w:rFonts w:hint="eastAsia"/>
                <w:szCs w:val="20"/>
              </w:rPr>
              <w:t>条件</w:t>
            </w:r>
            <w:r w:rsidRPr="00685D61">
              <w:rPr>
                <w:rFonts w:hint="eastAsia"/>
                <w:szCs w:val="20"/>
              </w:rPr>
              <w:t>：</w:t>
            </w:r>
            <w:r w:rsidRPr="00685D61">
              <w:rPr>
                <w:szCs w:val="20"/>
              </w:rPr>
              <w:t>pH</w:t>
            </w:r>
            <w:r w:rsidRPr="00685D61">
              <w:rPr>
                <w:rFonts w:hint="eastAsia"/>
                <w:szCs w:val="20"/>
              </w:rPr>
              <w:t>6.8</w:t>
            </w:r>
            <w:r w:rsidRPr="00685D61">
              <w:rPr>
                <w:szCs w:val="20"/>
              </w:rPr>
              <w:t>/</w:t>
            </w:r>
            <w:r w:rsidRPr="00685D61">
              <w:rPr>
                <w:rFonts w:hint="eastAsia"/>
                <w:szCs w:val="20"/>
              </w:rPr>
              <w:t>50</w:t>
            </w:r>
            <w:r w:rsidRPr="00685D61">
              <w:rPr>
                <w:szCs w:val="20"/>
              </w:rPr>
              <w:t>rpm</w:t>
            </w:r>
            <w:r w:rsidRPr="00685D61">
              <w:rPr>
                <w:rFonts w:hint="eastAsia"/>
                <w:szCs w:val="20"/>
              </w:rPr>
              <w:t>）</w:t>
            </w:r>
          </w:p>
          <w:p w14:paraId="1BE87DAD" w14:textId="0746F17E" w:rsidR="008B5411" w:rsidRPr="00685D61" w:rsidRDefault="008B5411" w:rsidP="00890038">
            <w:pPr>
              <w:ind w:rightChars="-15" w:right="-29"/>
              <w:rPr>
                <w:szCs w:val="20"/>
              </w:rPr>
            </w:pPr>
            <w:r w:rsidRPr="00685D61">
              <w:rPr>
                <w:noProof/>
              </w:rPr>
              <w:drawing>
                <wp:inline distT="0" distB="0" distL="0" distR="0" wp14:anchorId="35C1E3B2" wp14:editId="58CB7430">
                  <wp:extent cx="2520000" cy="1599126"/>
                  <wp:effectExtent l="0" t="0" r="0" b="127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59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left w:val="dashed" w:sz="4" w:space="0" w:color="auto"/>
              <w:bottom w:val="nil"/>
            </w:tcBorders>
          </w:tcPr>
          <w:p w14:paraId="482EA984" w14:textId="0B8EC3FD" w:rsidR="008B5411" w:rsidRPr="00685D61" w:rsidRDefault="008B5411" w:rsidP="00EF7EE6">
            <w:pPr>
              <w:ind w:leftChars="-6" w:left="-5" w:rightChars="-60" w:right="-115" w:hangingChars="3" w:hanging="6"/>
              <w:rPr>
                <w:szCs w:val="20"/>
              </w:rPr>
            </w:pPr>
            <w:r w:rsidRPr="00685D61">
              <w:rPr>
                <w:rFonts w:hint="eastAsia"/>
                <w:szCs w:val="20"/>
              </w:rPr>
              <w:t>生物学的同等性試験</w:t>
            </w:r>
            <w:r w:rsidRPr="00685D61">
              <w:rPr>
                <w:szCs w:val="20"/>
              </w:rPr>
              <w:br/>
            </w:r>
            <w:r w:rsidRPr="00685D61">
              <w:rPr>
                <w:rFonts w:hint="eastAsia"/>
                <w:szCs w:val="20"/>
              </w:rPr>
              <w:t>（健康成人男子、絶食時、水で服用）</w:t>
            </w:r>
          </w:p>
          <w:p w14:paraId="68C4C203" w14:textId="56347BD6" w:rsidR="008B5411" w:rsidRPr="00685D61" w:rsidRDefault="008B5411" w:rsidP="00317D4D">
            <w:pPr>
              <w:ind w:rightChars="-15" w:right="-29"/>
              <w:rPr>
                <w:szCs w:val="20"/>
              </w:rPr>
            </w:pPr>
            <w:r w:rsidRPr="00685D61">
              <w:rPr>
                <w:noProof/>
                <w:szCs w:val="20"/>
              </w:rPr>
              <w:drawing>
                <wp:inline distT="0" distB="0" distL="0" distR="0" wp14:anchorId="35371BAB" wp14:editId="39012EFE">
                  <wp:extent cx="2520000" cy="1529145"/>
                  <wp:effectExtent l="0" t="0" r="0" b="0"/>
                  <wp:docPr id="21338794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8794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2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411" w14:paraId="04CEE8F4" w14:textId="77777777" w:rsidTr="008B5411">
        <w:trPr>
          <w:trHeight w:val="699"/>
        </w:trPr>
        <w:tc>
          <w:tcPr>
            <w:tcW w:w="1699" w:type="dxa"/>
            <w:vMerge/>
            <w:vAlign w:val="center"/>
          </w:tcPr>
          <w:p w14:paraId="03907B18" w14:textId="77777777" w:rsidR="008B5411" w:rsidRPr="00674536" w:rsidRDefault="008B5411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196" w:type="dxa"/>
            <w:tcBorders>
              <w:top w:val="nil"/>
              <w:right w:val="dashed" w:sz="4" w:space="0" w:color="auto"/>
            </w:tcBorders>
          </w:tcPr>
          <w:p w14:paraId="58CF0648" w14:textId="1DACBFCE" w:rsidR="008B5411" w:rsidRPr="00685D61" w:rsidRDefault="008B5411" w:rsidP="00890038">
            <w:pPr>
              <w:ind w:rightChars="-60" w:right="-115"/>
              <w:rPr>
                <w:szCs w:val="20"/>
              </w:rPr>
            </w:pPr>
            <w:r w:rsidRPr="00685D61">
              <w:rPr>
                <w:szCs w:val="20"/>
              </w:rPr>
              <w:t>「</w:t>
            </w:r>
            <w:r w:rsidRPr="00685D61">
              <w:rPr>
                <w:rFonts w:hint="eastAsia"/>
                <w:szCs w:val="20"/>
              </w:rPr>
              <w:t>後発医薬品の生物学的同等性試験ガイドライン」の判定基準に</w:t>
            </w:r>
            <w:r w:rsidRPr="00685D61">
              <w:rPr>
                <w:szCs w:val="20"/>
              </w:rPr>
              <w:t>基づき判定した結果、</w:t>
            </w:r>
            <w:r w:rsidRPr="00685D61">
              <w:rPr>
                <w:rFonts w:hint="eastAsia"/>
                <w:szCs w:val="20"/>
              </w:rPr>
              <w:t>両剤の溶出挙動は類似していると判定された。</w:t>
            </w:r>
          </w:p>
        </w:tc>
        <w:tc>
          <w:tcPr>
            <w:tcW w:w="4196" w:type="dxa"/>
            <w:tcBorders>
              <w:top w:val="nil"/>
              <w:left w:val="dashed" w:sz="4" w:space="0" w:color="auto"/>
            </w:tcBorders>
          </w:tcPr>
          <w:p w14:paraId="1930EBB3" w14:textId="1DEADD32" w:rsidR="008B5411" w:rsidRPr="00685D61" w:rsidRDefault="008B5411" w:rsidP="00EF7EE6">
            <w:pPr>
              <w:ind w:leftChars="-6" w:left="-5" w:rightChars="-60" w:right="-115" w:hangingChars="3" w:hanging="6"/>
              <w:rPr>
                <w:szCs w:val="20"/>
              </w:rPr>
            </w:pPr>
            <w:r w:rsidRPr="00685D61">
              <w:rPr>
                <w:rFonts w:hint="eastAsia"/>
                <w:szCs w:val="20"/>
              </w:rPr>
              <w:t>「後発医薬品の生物学的同等性試験ガイドライン」に基づき判定した結果、両剤の生物学的同等性が確認された。</w:t>
            </w:r>
          </w:p>
        </w:tc>
      </w:tr>
      <w:tr w:rsidR="00317D4D" w14:paraId="0397ED6D" w14:textId="77777777" w:rsidTr="00347FA8">
        <w:trPr>
          <w:trHeight w:val="680"/>
        </w:trPr>
        <w:tc>
          <w:tcPr>
            <w:tcW w:w="1699" w:type="dxa"/>
            <w:vAlign w:val="center"/>
          </w:tcPr>
          <w:p w14:paraId="68C9C9F3" w14:textId="77777777" w:rsidR="00317D4D" w:rsidRPr="001C6C05" w:rsidRDefault="00317D4D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392" w:type="dxa"/>
            <w:gridSpan w:val="2"/>
            <w:vAlign w:val="center"/>
          </w:tcPr>
          <w:p w14:paraId="20554DD7" w14:textId="2953F4CF" w:rsidR="00317D4D" w:rsidRPr="00B30F5B" w:rsidRDefault="00317D4D" w:rsidP="00AD0F90">
            <w:pPr>
              <w:rPr>
                <w:szCs w:val="20"/>
              </w:rPr>
            </w:pPr>
          </w:p>
        </w:tc>
      </w:tr>
      <w:tr w:rsidR="00317D4D" w14:paraId="7AB51282" w14:textId="77777777" w:rsidTr="00347FA8">
        <w:trPr>
          <w:trHeight w:val="680"/>
        </w:trPr>
        <w:tc>
          <w:tcPr>
            <w:tcW w:w="1699" w:type="dxa"/>
            <w:vAlign w:val="center"/>
          </w:tcPr>
          <w:p w14:paraId="767C2A8A" w14:textId="77777777" w:rsidR="00317D4D" w:rsidRPr="001C6C05" w:rsidRDefault="00317D4D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392" w:type="dxa"/>
            <w:gridSpan w:val="2"/>
            <w:vAlign w:val="center"/>
          </w:tcPr>
          <w:p w14:paraId="1478D5F7" w14:textId="14E3721B" w:rsidR="00317D4D" w:rsidRPr="00B30F5B" w:rsidRDefault="00317D4D" w:rsidP="00AD0F90">
            <w:pPr>
              <w:rPr>
                <w:szCs w:val="20"/>
              </w:rPr>
            </w:pPr>
          </w:p>
        </w:tc>
      </w:tr>
    </w:tbl>
    <w:p w14:paraId="0F9404C2" w14:textId="11D1B1F3" w:rsidR="00232FB9" w:rsidRDefault="005B2B9C" w:rsidP="005B2B9C">
      <w:pPr>
        <w:tabs>
          <w:tab w:val="right" w:pos="10149"/>
        </w:tabs>
        <w:jc w:val="right"/>
      </w:pPr>
      <w:r>
        <w:t>2025年4月</w:t>
      </w:r>
    </w:p>
    <w:sectPr w:rsidR="00232FB9" w:rsidSect="00796B72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FAF3" w14:textId="77777777" w:rsidR="00946A72" w:rsidRDefault="00946A72">
      <w:r>
        <w:separator/>
      </w:r>
    </w:p>
  </w:endnote>
  <w:endnote w:type="continuationSeparator" w:id="0">
    <w:p w14:paraId="58AF1994" w14:textId="77777777" w:rsidR="00946A72" w:rsidRDefault="00946A72">
      <w:r>
        <w:continuationSeparator/>
      </w:r>
    </w:p>
  </w:endnote>
  <w:endnote w:type="continuationNotice" w:id="1">
    <w:p w14:paraId="398C2453" w14:textId="77777777" w:rsidR="00946A72" w:rsidRDefault="0094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1E83" w14:textId="77777777" w:rsidR="00946A72" w:rsidRDefault="00946A72">
      <w:r>
        <w:separator/>
      </w:r>
    </w:p>
  </w:footnote>
  <w:footnote w:type="continuationSeparator" w:id="0">
    <w:p w14:paraId="36BEABEE" w14:textId="77777777" w:rsidR="00946A72" w:rsidRDefault="00946A72">
      <w:r>
        <w:continuationSeparator/>
      </w:r>
    </w:p>
  </w:footnote>
  <w:footnote w:type="continuationNotice" w:id="1">
    <w:p w14:paraId="01FC0CE7" w14:textId="77777777" w:rsidR="00946A72" w:rsidRDefault="00946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AC5E09"/>
    <w:multiLevelType w:val="hybridMultilevel"/>
    <w:tmpl w:val="889C2E28"/>
    <w:lvl w:ilvl="0" w:tplc="D0C4651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72902235">
    <w:abstractNumId w:val="0"/>
  </w:num>
  <w:num w:numId="2" w16cid:durableId="664020099">
    <w:abstractNumId w:val="15"/>
  </w:num>
  <w:num w:numId="3" w16cid:durableId="1573732421">
    <w:abstractNumId w:val="6"/>
  </w:num>
  <w:num w:numId="4" w16cid:durableId="1016079973">
    <w:abstractNumId w:val="1"/>
  </w:num>
  <w:num w:numId="5" w16cid:durableId="748580275">
    <w:abstractNumId w:val="14"/>
  </w:num>
  <w:num w:numId="6" w16cid:durableId="1069617736">
    <w:abstractNumId w:val="7"/>
  </w:num>
  <w:num w:numId="7" w16cid:durableId="305283027">
    <w:abstractNumId w:val="4"/>
  </w:num>
  <w:num w:numId="8" w16cid:durableId="973488568">
    <w:abstractNumId w:val="3"/>
  </w:num>
  <w:num w:numId="9" w16cid:durableId="1540899257">
    <w:abstractNumId w:val="10"/>
  </w:num>
  <w:num w:numId="10" w16cid:durableId="203568895">
    <w:abstractNumId w:val="2"/>
  </w:num>
  <w:num w:numId="11" w16cid:durableId="957561384">
    <w:abstractNumId w:val="11"/>
  </w:num>
  <w:num w:numId="12" w16cid:durableId="2137068393">
    <w:abstractNumId w:val="8"/>
  </w:num>
  <w:num w:numId="13" w16cid:durableId="1097139149">
    <w:abstractNumId w:val="5"/>
  </w:num>
  <w:num w:numId="14" w16cid:durableId="1828786366">
    <w:abstractNumId w:val="12"/>
  </w:num>
  <w:num w:numId="15" w16cid:durableId="11493644">
    <w:abstractNumId w:val="9"/>
  </w:num>
  <w:num w:numId="16" w16cid:durableId="1350133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5245"/>
    <w:rsid w:val="00007410"/>
    <w:rsid w:val="000111E2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6A81"/>
    <w:rsid w:val="000413EE"/>
    <w:rsid w:val="00044E78"/>
    <w:rsid w:val="0005032A"/>
    <w:rsid w:val="000507D7"/>
    <w:rsid w:val="0005298A"/>
    <w:rsid w:val="00057FA8"/>
    <w:rsid w:val="0006603E"/>
    <w:rsid w:val="000660EF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51D1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4FC4"/>
    <w:rsid w:val="000C623E"/>
    <w:rsid w:val="000D08AE"/>
    <w:rsid w:val="000D27E4"/>
    <w:rsid w:val="000D28B0"/>
    <w:rsid w:val="000D32B8"/>
    <w:rsid w:val="000D6ADB"/>
    <w:rsid w:val="000E0258"/>
    <w:rsid w:val="000E1912"/>
    <w:rsid w:val="000E27B3"/>
    <w:rsid w:val="000E56B0"/>
    <w:rsid w:val="000E708E"/>
    <w:rsid w:val="000F047C"/>
    <w:rsid w:val="000F0EB0"/>
    <w:rsid w:val="00100115"/>
    <w:rsid w:val="00101845"/>
    <w:rsid w:val="00102DC2"/>
    <w:rsid w:val="00106B9C"/>
    <w:rsid w:val="00110FEE"/>
    <w:rsid w:val="0011331F"/>
    <w:rsid w:val="00115FD0"/>
    <w:rsid w:val="001176EC"/>
    <w:rsid w:val="00117B6F"/>
    <w:rsid w:val="00130107"/>
    <w:rsid w:val="001308A8"/>
    <w:rsid w:val="00136E06"/>
    <w:rsid w:val="001416C4"/>
    <w:rsid w:val="00143283"/>
    <w:rsid w:val="001432E9"/>
    <w:rsid w:val="00143D33"/>
    <w:rsid w:val="00145B01"/>
    <w:rsid w:val="00154940"/>
    <w:rsid w:val="00174320"/>
    <w:rsid w:val="00175F8B"/>
    <w:rsid w:val="001776F5"/>
    <w:rsid w:val="00181248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0FF1"/>
    <w:rsid w:val="001F66BB"/>
    <w:rsid w:val="002007CB"/>
    <w:rsid w:val="00203F4B"/>
    <w:rsid w:val="0021275C"/>
    <w:rsid w:val="00217030"/>
    <w:rsid w:val="0022262E"/>
    <w:rsid w:val="00230CE4"/>
    <w:rsid w:val="00232FB9"/>
    <w:rsid w:val="002343CD"/>
    <w:rsid w:val="002410B0"/>
    <w:rsid w:val="00246F0B"/>
    <w:rsid w:val="002530B7"/>
    <w:rsid w:val="00262F16"/>
    <w:rsid w:val="00267389"/>
    <w:rsid w:val="0028647E"/>
    <w:rsid w:val="00286BAE"/>
    <w:rsid w:val="0029283F"/>
    <w:rsid w:val="002A6254"/>
    <w:rsid w:val="002B4503"/>
    <w:rsid w:val="002B5DF2"/>
    <w:rsid w:val="002C0CDC"/>
    <w:rsid w:val="002C0CDD"/>
    <w:rsid w:val="002E654D"/>
    <w:rsid w:val="002F119E"/>
    <w:rsid w:val="002F4E60"/>
    <w:rsid w:val="002F600C"/>
    <w:rsid w:val="002F744D"/>
    <w:rsid w:val="0030517A"/>
    <w:rsid w:val="00306545"/>
    <w:rsid w:val="003126C3"/>
    <w:rsid w:val="00314932"/>
    <w:rsid w:val="00317D4D"/>
    <w:rsid w:val="0032067C"/>
    <w:rsid w:val="0032250A"/>
    <w:rsid w:val="0032478C"/>
    <w:rsid w:val="00325091"/>
    <w:rsid w:val="00326579"/>
    <w:rsid w:val="00327043"/>
    <w:rsid w:val="00330616"/>
    <w:rsid w:val="00342651"/>
    <w:rsid w:val="00347EFC"/>
    <w:rsid w:val="00347FA8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A62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1782A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667"/>
    <w:rsid w:val="00465EF8"/>
    <w:rsid w:val="004676F6"/>
    <w:rsid w:val="00471D66"/>
    <w:rsid w:val="00475B16"/>
    <w:rsid w:val="00480F22"/>
    <w:rsid w:val="0048216E"/>
    <w:rsid w:val="00484FBF"/>
    <w:rsid w:val="00485B42"/>
    <w:rsid w:val="00487104"/>
    <w:rsid w:val="00492940"/>
    <w:rsid w:val="00493EB5"/>
    <w:rsid w:val="004943A4"/>
    <w:rsid w:val="00494F07"/>
    <w:rsid w:val="0049634E"/>
    <w:rsid w:val="004A3F2F"/>
    <w:rsid w:val="004A421D"/>
    <w:rsid w:val="004A59D4"/>
    <w:rsid w:val="004B1950"/>
    <w:rsid w:val="004B325C"/>
    <w:rsid w:val="004B4768"/>
    <w:rsid w:val="004B7FCF"/>
    <w:rsid w:val="004C425A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7FB"/>
    <w:rsid w:val="005208C2"/>
    <w:rsid w:val="00521B11"/>
    <w:rsid w:val="00522CB9"/>
    <w:rsid w:val="00525FA1"/>
    <w:rsid w:val="005267B6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38A3"/>
    <w:rsid w:val="005A4F39"/>
    <w:rsid w:val="005A6A73"/>
    <w:rsid w:val="005A6AEF"/>
    <w:rsid w:val="005B1C19"/>
    <w:rsid w:val="005B2795"/>
    <w:rsid w:val="005B2B9C"/>
    <w:rsid w:val="005B49AE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11C7"/>
    <w:rsid w:val="00601C79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5EB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27B"/>
    <w:rsid w:val="00663D9F"/>
    <w:rsid w:val="006645CD"/>
    <w:rsid w:val="006664EF"/>
    <w:rsid w:val="006731D7"/>
    <w:rsid w:val="00674536"/>
    <w:rsid w:val="0067486E"/>
    <w:rsid w:val="00675D4E"/>
    <w:rsid w:val="00677770"/>
    <w:rsid w:val="00685D61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09B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1588"/>
    <w:rsid w:val="0078519E"/>
    <w:rsid w:val="00785716"/>
    <w:rsid w:val="007912EA"/>
    <w:rsid w:val="00791EBA"/>
    <w:rsid w:val="007952C8"/>
    <w:rsid w:val="00796B72"/>
    <w:rsid w:val="00797691"/>
    <w:rsid w:val="007A2541"/>
    <w:rsid w:val="007A4484"/>
    <w:rsid w:val="007A531C"/>
    <w:rsid w:val="007B27BD"/>
    <w:rsid w:val="007B490F"/>
    <w:rsid w:val="007C0A0A"/>
    <w:rsid w:val="007C11DB"/>
    <w:rsid w:val="007C3C39"/>
    <w:rsid w:val="007C747B"/>
    <w:rsid w:val="007E50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0DF6"/>
    <w:rsid w:val="00814AD4"/>
    <w:rsid w:val="00817411"/>
    <w:rsid w:val="00823DC5"/>
    <w:rsid w:val="00825DD3"/>
    <w:rsid w:val="00825EBD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6C9B"/>
    <w:rsid w:val="00857732"/>
    <w:rsid w:val="00863878"/>
    <w:rsid w:val="008639A5"/>
    <w:rsid w:val="00866A4E"/>
    <w:rsid w:val="0087356E"/>
    <w:rsid w:val="00873EFA"/>
    <w:rsid w:val="00880698"/>
    <w:rsid w:val="00882CD5"/>
    <w:rsid w:val="008839CF"/>
    <w:rsid w:val="00884092"/>
    <w:rsid w:val="00884DAB"/>
    <w:rsid w:val="008856F5"/>
    <w:rsid w:val="008872B9"/>
    <w:rsid w:val="00890038"/>
    <w:rsid w:val="00892356"/>
    <w:rsid w:val="008934ED"/>
    <w:rsid w:val="008A2FE0"/>
    <w:rsid w:val="008A684A"/>
    <w:rsid w:val="008A6854"/>
    <w:rsid w:val="008B5411"/>
    <w:rsid w:val="008C227B"/>
    <w:rsid w:val="008C4091"/>
    <w:rsid w:val="008C7CEB"/>
    <w:rsid w:val="008E05D5"/>
    <w:rsid w:val="008E2BB2"/>
    <w:rsid w:val="008E313C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46A72"/>
    <w:rsid w:val="00946C51"/>
    <w:rsid w:val="0095009F"/>
    <w:rsid w:val="00952739"/>
    <w:rsid w:val="009550B8"/>
    <w:rsid w:val="00956465"/>
    <w:rsid w:val="00960FCD"/>
    <w:rsid w:val="00961A79"/>
    <w:rsid w:val="00964592"/>
    <w:rsid w:val="009658D9"/>
    <w:rsid w:val="00965F35"/>
    <w:rsid w:val="009672D3"/>
    <w:rsid w:val="00970125"/>
    <w:rsid w:val="00975069"/>
    <w:rsid w:val="00976811"/>
    <w:rsid w:val="00977745"/>
    <w:rsid w:val="00977AFE"/>
    <w:rsid w:val="0098079A"/>
    <w:rsid w:val="00984003"/>
    <w:rsid w:val="00984BA6"/>
    <w:rsid w:val="00986CBA"/>
    <w:rsid w:val="00995F0B"/>
    <w:rsid w:val="009971DF"/>
    <w:rsid w:val="009A0B8B"/>
    <w:rsid w:val="009A3D0D"/>
    <w:rsid w:val="009A504A"/>
    <w:rsid w:val="009A5ABE"/>
    <w:rsid w:val="009B33CD"/>
    <w:rsid w:val="009C18A3"/>
    <w:rsid w:val="009C4AF5"/>
    <w:rsid w:val="009C7809"/>
    <w:rsid w:val="009D5439"/>
    <w:rsid w:val="009D5F3A"/>
    <w:rsid w:val="009D6935"/>
    <w:rsid w:val="009E68A1"/>
    <w:rsid w:val="009F517E"/>
    <w:rsid w:val="00A000A8"/>
    <w:rsid w:val="00A000B7"/>
    <w:rsid w:val="00A02D98"/>
    <w:rsid w:val="00A042CD"/>
    <w:rsid w:val="00A05726"/>
    <w:rsid w:val="00A0657A"/>
    <w:rsid w:val="00A16B91"/>
    <w:rsid w:val="00A21642"/>
    <w:rsid w:val="00A2457D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96A28"/>
    <w:rsid w:val="00AA2513"/>
    <w:rsid w:val="00AA6B6B"/>
    <w:rsid w:val="00AC14EF"/>
    <w:rsid w:val="00AC3ABE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034"/>
    <w:rsid w:val="00B37A09"/>
    <w:rsid w:val="00B413BA"/>
    <w:rsid w:val="00B428BC"/>
    <w:rsid w:val="00B45E6D"/>
    <w:rsid w:val="00B46161"/>
    <w:rsid w:val="00B47FDD"/>
    <w:rsid w:val="00B5067E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455F"/>
    <w:rsid w:val="00B85754"/>
    <w:rsid w:val="00B932F2"/>
    <w:rsid w:val="00B97E4E"/>
    <w:rsid w:val="00BA1521"/>
    <w:rsid w:val="00BA247A"/>
    <w:rsid w:val="00BA46DA"/>
    <w:rsid w:val="00BA5049"/>
    <w:rsid w:val="00BA5AD7"/>
    <w:rsid w:val="00BA6250"/>
    <w:rsid w:val="00BA72D5"/>
    <w:rsid w:val="00BB312A"/>
    <w:rsid w:val="00BB4517"/>
    <w:rsid w:val="00BB562F"/>
    <w:rsid w:val="00BC012E"/>
    <w:rsid w:val="00BC07F9"/>
    <w:rsid w:val="00BC14E3"/>
    <w:rsid w:val="00BC1AB5"/>
    <w:rsid w:val="00BC5A3D"/>
    <w:rsid w:val="00BD15DE"/>
    <w:rsid w:val="00BD2F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752D"/>
    <w:rsid w:val="00C72C85"/>
    <w:rsid w:val="00C851AE"/>
    <w:rsid w:val="00C902FC"/>
    <w:rsid w:val="00C9213D"/>
    <w:rsid w:val="00C921D7"/>
    <w:rsid w:val="00CA409E"/>
    <w:rsid w:val="00CB729A"/>
    <w:rsid w:val="00CB7F28"/>
    <w:rsid w:val="00CC0A3D"/>
    <w:rsid w:val="00CC132D"/>
    <w:rsid w:val="00CC5333"/>
    <w:rsid w:val="00CD58E3"/>
    <w:rsid w:val="00D03104"/>
    <w:rsid w:val="00D040E7"/>
    <w:rsid w:val="00D059A3"/>
    <w:rsid w:val="00D07BD8"/>
    <w:rsid w:val="00D202C1"/>
    <w:rsid w:val="00D2461D"/>
    <w:rsid w:val="00D24A26"/>
    <w:rsid w:val="00D34FEA"/>
    <w:rsid w:val="00D35CE9"/>
    <w:rsid w:val="00D407D5"/>
    <w:rsid w:val="00D4211B"/>
    <w:rsid w:val="00D46012"/>
    <w:rsid w:val="00D5088D"/>
    <w:rsid w:val="00D54226"/>
    <w:rsid w:val="00D55090"/>
    <w:rsid w:val="00D64131"/>
    <w:rsid w:val="00D655DA"/>
    <w:rsid w:val="00D65E20"/>
    <w:rsid w:val="00D71EBD"/>
    <w:rsid w:val="00D7605C"/>
    <w:rsid w:val="00D761B1"/>
    <w:rsid w:val="00D7648B"/>
    <w:rsid w:val="00D81467"/>
    <w:rsid w:val="00D82F38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0AFF"/>
    <w:rsid w:val="00DB3A51"/>
    <w:rsid w:val="00DB3ABE"/>
    <w:rsid w:val="00DB3C19"/>
    <w:rsid w:val="00DB4BF2"/>
    <w:rsid w:val="00DB4D59"/>
    <w:rsid w:val="00DB5963"/>
    <w:rsid w:val="00DB7E3F"/>
    <w:rsid w:val="00DB7EBA"/>
    <w:rsid w:val="00DC07E2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18DA"/>
    <w:rsid w:val="00EF7EE6"/>
    <w:rsid w:val="00F037E3"/>
    <w:rsid w:val="00F07A9F"/>
    <w:rsid w:val="00F117EF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5B8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D4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2024-06-13T05:18:00Z</dcterms:created>
  <dcterms:modified xsi:type="dcterms:W3CDTF">2024-06-13T05:18:00Z</dcterms:modified>
</cp:coreProperties>
</file>