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395D" w14:textId="77777777" w:rsidR="005B2B9C" w:rsidRPr="00075F31" w:rsidRDefault="005B2B9C" w:rsidP="005B2B9C">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4287"/>
        <w:gridCol w:w="4287"/>
      </w:tblGrid>
      <w:tr w:rsidR="00EF7EE6" w14:paraId="4F6F355E" w14:textId="77777777" w:rsidTr="003F2764">
        <w:trPr>
          <w:trHeight w:val="340"/>
        </w:trPr>
        <w:tc>
          <w:tcPr>
            <w:tcW w:w="800" w:type="pct"/>
          </w:tcPr>
          <w:p w14:paraId="3DA449A6" w14:textId="77777777" w:rsidR="005B2B9C" w:rsidRPr="00674536" w:rsidRDefault="005B2B9C" w:rsidP="00432CCC">
            <w:pPr>
              <w:rPr>
                <w:rFonts w:ascii="Arial" w:eastAsia="ＭＳ ゴシック" w:hAnsi="Arial" w:cs="Arial"/>
              </w:rPr>
            </w:pPr>
          </w:p>
        </w:tc>
        <w:tc>
          <w:tcPr>
            <w:tcW w:w="2100" w:type="pct"/>
            <w:vAlign w:val="center"/>
          </w:tcPr>
          <w:p w14:paraId="62AA4D3A" w14:textId="77777777" w:rsidR="005B2B9C" w:rsidRPr="00674536" w:rsidRDefault="005B2B9C" w:rsidP="00432CCC">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100" w:type="pct"/>
            <w:vAlign w:val="center"/>
          </w:tcPr>
          <w:p w14:paraId="3A61A7CD" w14:textId="77777777" w:rsidR="005B2B9C" w:rsidRPr="00674536" w:rsidRDefault="005B2B9C" w:rsidP="00432CCC">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4F3A3FD7" w14:textId="77777777" w:rsidTr="00885022">
        <w:trPr>
          <w:trHeight w:val="397"/>
        </w:trPr>
        <w:tc>
          <w:tcPr>
            <w:tcW w:w="800" w:type="pct"/>
            <w:vAlign w:val="center"/>
          </w:tcPr>
          <w:p w14:paraId="785F4571" w14:textId="77777777" w:rsidR="005B2B9C" w:rsidRPr="001C6C05" w:rsidRDefault="005B2B9C" w:rsidP="00432CCC">
            <w:pPr>
              <w:jc w:val="distribute"/>
              <w:rPr>
                <w:rFonts w:ascii="Arial" w:eastAsia="ＭＳ ゴシック" w:hAnsi="Arial" w:cs="Arial"/>
              </w:rPr>
            </w:pPr>
            <w:r w:rsidRPr="00674536">
              <w:rPr>
                <w:rFonts w:ascii="Arial" w:eastAsia="ＭＳ ゴシック" w:hAnsi="Arial" w:cs="Arial" w:hint="eastAsia"/>
              </w:rPr>
              <w:t>会　　社　　名</w:t>
            </w:r>
          </w:p>
        </w:tc>
        <w:tc>
          <w:tcPr>
            <w:tcW w:w="2100" w:type="pct"/>
            <w:vAlign w:val="center"/>
          </w:tcPr>
          <w:p w14:paraId="79F7E846" w14:textId="77777777" w:rsidR="005B2B9C" w:rsidRPr="00432CCC" w:rsidRDefault="005B2B9C" w:rsidP="00432CCC">
            <w:pPr>
              <w:jc w:val="center"/>
              <w:rPr>
                <w:szCs w:val="20"/>
              </w:rPr>
            </w:pPr>
            <w:r w:rsidRPr="00432CCC">
              <w:rPr>
                <w:rFonts w:hint="eastAsia"/>
                <w:szCs w:val="20"/>
              </w:rPr>
              <w:t>第一三共エスファ株式会社</w:t>
            </w:r>
          </w:p>
        </w:tc>
        <w:tc>
          <w:tcPr>
            <w:tcW w:w="2100" w:type="pct"/>
            <w:vAlign w:val="center"/>
          </w:tcPr>
          <w:p w14:paraId="3696B8BF" w14:textId="77777777" w:rsidR="005B2B9C" w:rsidRPr="00432CCC" w:rsidRDefault="005B2B9C" w:rsidP="00432CCC">
            <w:pPr>
              <w:jc w:val="center"/>
              <w:rPr>
                <w:szCs w:val="20"/>
              </w:rPr>
            </w:pPr>
          </w:p>
        </w:tc>
      </w:tr>
      <w:tr w:rsidR="00EF7EE6" w14:paraId="781BC770" w14:textId="77777777" w:rsidTr="00885022">
        <w:trPr>
          <w:trHeight w:val="397"/>
        </w:trPr>
        <w:tc>
          <w:tcPr>
            <w:tcW w:w="800" w:type="pct"/>
            <w:vAlign w:val="center"/>
          </w:tcPr>
          <w:p w14:paraId="08B00DC0" w14:textId="77777777" w:rsidR="005B2B9C" w:rsidRPr="001C6C05" w:rsidRDefault="005B2B9C" w:rsidP="00432CCC">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100" w:type="pct"/>
            <w:vAlign w:val="center"/>
          </w:tcPr>
          <w:p w14:paraId="650C2EC7" w14:textId="77777777" w:rsidR="005B2B9C" w:rsidRPr="00432CCC" w:rsidRDefault="00381D7C" w:rsidP="00432CCC">
            <w:pPr>
              <w:jc w:val="center"/>
              <w:rPr>
                <w:rFonts w:ascii="Arial" w:eastAsia="ＭＳ ゴシック" w:hAnsi="Arial" w:cs="Arial"/>
                <w:szCs w:val="20"/>
              </w:rPr>
            </w:pPr>
            <w:r w:rsidRPr="00432CCC">
              <w:rPr>
                <w:rFonts w:ascii="ＭＳ ゴシック" w:eastAsia="ＭＳ ゴシック" w:hAnsi="ＭＳ ゴシック" w:hint="eastAsia"/>
                <w:szCs w:val="20"/>
              </w:rPr>
              <w:t>エソメプラゾールカプセル</w:t>
            </w:r>
            <w:r w:rsidR="00EB0440" w:rsidRPr="00432CCC">
              <w:rPr>
                <w:rFonts w:ascii="Arial" w:eastAsia="ＭＳ ゴシック" w:hAnsi="Arial" w:cs="Arial" w:hint="eastAsia"/>
                <w:szCs w:val="20"/>
              </w:rPr>
              <w:t>20</w:t>
            </w:r>
            <w:r w:rsidRPr="00432CCC">
              <w:rPr>
                <w:rFonts w:ascii="Arial" w:eastAsia="ＭＳ ゴシック" w:hAnsi="Arial" w:cs="Arial"/>
                <w:szCs w:val="20"/>
              </w:rPr>
              <w:t>mg</w:t>
            </w:r>
            <w:r w:rsidRPr="00432CCC">
              <w:rPr>
                <w:rFonts w:ascii="Arial" w:eastAsia="ＭＳ ゴシック" w:hAnsi="ＭＳ ゴシック" w:cs="Arial" w:hint="eastAsia"/>
                <w:szCs w:val="20"/>
              </w:rPr>
              <w:t>「</w:t>
            </w:r>
            <w:r w:rsidRPr="00432CCC">
              <w:rPr>
                <w:rFonts w:ascii="Arial" w:eastAsia="ＭＳ ゴシック" w:hAnsi="ＭＳ ゴシック" w:cs="Arial"/>
                <w:szCs w:val="20"/>
              </w:rPr>
              <w:t>DSEP</w:t>
            </w:r>
            <w:r w:rsidRPr="00432CCC">
              <w:rPr>
                <w:rFonts w:ascii="ＭＳ ゴシック" w:eastAsia="ＭＳ ゴシック" w:hAnsi="ＭＳ ゴシック" w:hint="eastAsia"/>
                <w:szCs w:val="20"/>
              </w:rPr>
              <w:t>」</w:t>
            </w:r>
          </w:p>
        </w:tc>
        <w:tc>
          <w:tcPr>
            <w:tcW w:w="2100" w:type="pct"/>
            <w:vAlign w:val="center"/>
          </w:tcPr>
          <w:p w14:paraId="1F6B72B2" w14:textId="77777777" w:rsidR="005B2B9C" w:rsidRPr="00432CCC" w:rsidRDefault="00381D7C" w:rsidP="00432CCC">
            <w:pPr>
              <w:jc w:val="center"/>
              <w:rPr>
                <w:rFonts w:ascii="Arial" w:eastAsia="ＭＳ ゴシック" w:hAnsi="Arial" w:cs="Arial"/>
                <w:szCs w:val="20"/>
              </w:rPr>
            </w:pPr>
            <w:r w:rsidRPr="00432CCC">
              <w:rPr>
                <w:rFonts w:ascii="Arial" w:eastAsia="ＭＳ ゴシック" w:hAnsi="Arial" w:cs="Arial" w:hint="eastAsia"/>
                <w:szCs w:val="20"/>
              </w:rPr>
              <w:t>ネキシウムカプセル</w:t>
            </w:r>
            <w:r w:rsidR="00EB0440" w:rsidRPr="00432CCC">
              <w:rPr>
                <w:rFonts w:ascii="Arial" w:eastAsia="ＭＳ ゴシック" w:hAnsi="Arial" w:cs="Arial" w:hint="eastAsia"/>
                <w:szCs w:val="20"/>
              </w:rPr>
              <w:t>20</w:t>
            </w:r>
            <w:r w:rsidRPr="00432CCC">
              <w:rPr>
                <w:rFonts w:ascii="Arial" w:eastAsia="ＭＳ ゴシック" w:hAnsi="Arial" w:cs="Arial"/>
                <w:szCs w:val="20"/>
              </w:rPr>
              <w:t>mg</w:t>
            </w:r>
          </w:p>
        </w:tc>
      </w:tr>
      <w:tr w:rsidR="00EF7EE6" w14:paraId="5837C01B" w14:textId="77777777" w:rsidTr="00432CCC">
        <w:trPr>
          <w:trHeight w:val="454"/>
        </w:trPr>
        <w:tc>
          <w:tcPr>
            <w:tcW w:w="800" w:type="pct"/>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2100" w:type="pct"/>
            <w:vAlign w:val="center"/>
          </w:tcPr>
          <w:p>
            <w:pPr>
              <w:jc w:val="center"/>
            </w:pPr>
            <w:r>
              <w:t>33.70円</w:t>
            </w:r>
          </w:p>
        </w:tc>
        <w:tc>
          <w:tcPr>
            <w:tcW w:w="2100" w:type="pct"/>
            <w:vAlign w:val="center"/>
          </w:tcPr>
          <w:p>
            <w:pPr>
              <w:jc w:val="center"/>
            </w:pPr>
            <w:r>
              <w:t>48.20円</w:t>
            </w:r>
          </w:p>
        </w:tc>
      </w:tr>
      <w:tr w:rsidR="00EF7EE6" w14:paraId="1922ED07" w14:textId="77777777" w:rsidTr="00432CCC">
        <w:trPr>
          <w:trHeight w:val="340"/>
        </w:trPr>
        <w:tc>
          <w:tcPr>
            <w:tcW w:w="800" w:type="pct"/>
            <w:vAlign w:val="center"/>
          </w:tcPr>
          <w:p w14:paraId="6DD1AEF0" w14:textId="77777777" w:rsidR="005B2B9C" w:rsidRPr="001C6C05" w:rsidRDefault="005B2B9C" w:rsidP="00432CCC">
            <w:pPr>
              <w:jc w:val="distribute"/>
              <w:rPr>
                <w:rFonts w:ascii="Arial" w:eastAsia="ＭＳ ゴシック" w:hAnsi="Arial" w:cs="Arial"/>
              </w:rPr>
            </w:pPr>
            <w:r w:rsidRPr="00674536">
              <w:rPr>
                <w:rFonts w:ascii="Arial" w:eastAsia="ＭＳ ゴシック" w:hAnsi="Arial" w:cs="Arial" w:hint="eastAsia"/>
              </w:rPr>
              <w:t>規　　　　　格</w:t>
            </w:r>
          </w:p>
        </w:tc>
        <w:tc>
          <w:tcPr>
            <w:tcW w:w="4200" w:type="pct"/>
            <w:gridSpan w:val="2"/>
            <w:vAlign w:val="center"/>
          </w:tcPr>
          <w:p w14:paraId="203129F2" w14:textId="3AFC4613" w:rsidR="005B2B9C" w:rsidRPr="00432CCC" w:rsidRDefault="00C77C42" w:rsidP="00432CCC">
            <w:pPr>
              <w:jc w:val="center"/>
              <w:rPr>
                <w:szCs w:val="20"/>
              </w:rPr>
            </w:pPr>
            <w:r w:rsidRPr="00432CCC">
              <w:rPr>
                <w:rFonts w:hint="eastAsia"/>
                <w:szCs w:val="20"/>
              </w:rPr>
              <w:t>1</w:t>
            </w:r>
            <w:r w:rsidRPr="00432CCC">
              <w:rPr>
                <w:rFonts w:hint="eastAsia"/>
                <w:szCs w:val="20"/>
              </w:rPr>
              <w:t>カプセル中</w:t>
            </w:r>
            <w:r w:rsidR="00432CCC">
              <w:rPr>
                <w:rFonts w:hint="eastAsia"/>
                <w:szCs w:val="20"/>
              </w:rPr>
              <w:t xml:space="preserve">　</w:t>
            </w:r>
            <w:r w:rsidRPr="00432CCC">
              <w:rPr>
                <w:rFonts w:hint="eastAsia"/>
                <w:szCs w:val="20"/>
              </w:rPr>
              <w:t>エソメプラゾールマグネシウム水和物</w:t>
            </w:r>
            <w:r w:rsidR="00932986" w:rsidRPr="00432CCC">
              <w:rPr>
                <w:rFonts w:hint="eastAsia"/>
                <w:szCs w:val="20"/>
              </w:rPr>
              <w:t xml:space="preserve">　</w:t>
            </w:r>
            <w:r w:rsidR="00932986" w:rsidRPr="00432CCC">
              <w:rPr>
                <w:rFonts w:hint="eastAsia"/>
                <w:szCs w:val="20"/>
              </w:rPr>
              <w:t>22.3</w:t>
            </w:r>
            <w:r w:rsidRPr="00432CCC">
              <w:rPr>
                <w:rFonts w:hint="eastAsia"/>
                <w:szCs w:val="20"/>
              </w:rPr>
              <w:t>mg</w:t>
            </w:r>
            <w:r w:rsidRPr="00432CCC">
              <w:rPr>
                <w:rFonts w:hint="eastAsia"/>
                <w:szCs w:val="20"/>
              </w:rPr>
              <w:t>（エソメプラゾールとして</w:t>
            </w:r>
            <w:r w:rsidR="00932986" w:rsidRPr="00432CCC">
              <w:rPr>
                <w:rFonts w:hint="eastAsia"/>
                <w:szCs w:val="20"/>
              </w:rPr>
              <w:t>2</w:t>
            </w:r>
            <w:r w:rsidRPr="00432CCC">
              <w:rPr>
                <w:rFonts w:hint="eastAsia"/>
                <w:szCs w:val="20"/>
              </w:rPr>
              <w:t>0mg</w:t>
            </w:r>
            <w:r w:rsidRPr="00432CCC">
              <w:rPr>
                <w:rFonts w:hint="eastAsia"/>
                <w:szCs w:val="20"/>
              </w:rPr>
              <w:t>）</w:t>
            </w:r>
          </w:p>
        </w:tc>
      </w:tr>
      <w:tr w:rsidR="00EF7EE6" w14:paraId="2367DCB5" w14:textId="77777777" w:rsidTr="00432CCC">
        <w:trPr>
          <w:trHeight w:val="20"/>
        </w:trPr>
        <w:tc>
          <w:tcPr>
            <w:tcW w:w="800" w:type="pct"/>
            <w:vAlign w:val="center"/>
          </w:tcPr>
          <w:p w14:paraId="6BEBDD4A" w14:textId="77777777" w:rsidR="005B2B9C" w:rsidRPr="001C6C05" w:rsidRDefault="005B2B9C" w:rsidP="00432CCC">
            <w:pPr>
              <w:jc w:val="distribute"/>
              <w:rPr>
                <w:rFonts w:ascii="Arial" w:eastAsia="ＭＳ ゴシック" w:hAnsi="Arial" w:cs="Arial"/>
              </w:rPr>
            </w:pPr>
            <w:r w:rsidRPr="00674536">
              <w:rPr>
                <w:rFonts w:ascii="Arial" w:eastAsia="ＭＳ ゴシック" w:hAnsi="Arial" w:cs="Arial" w:hint="eastAsia"/>
              </w:rPr>
              <w:t>添加剤</w:t>
            </w:r>
          </w:p>
        </w:tc>
        <w:tc>
          <w:tcPr>
            <w:tcW w:w="2100" w:type="pct"/>
          </w:tcPr>
          <w:p w14:paraId="52953F1E" w14:textId="77777777" w:rsidR="00932986" w:rsidRPr="00885022" w:rsidRDefault="00932986" w:rsidP="00432CCC">
            <w:pPr>
              <w:jc w:val="both"/>
              <w:rPr>
                <w:sz w:val="18"/>
                <w:szCs w:val="18"/>
              </w:rPr>
            </w:pPr>
            <w:r w:rsidRPr="00885022">
              <w:rPr>
                <w:rFonts w:hint="eastAsia"/>
                <w:sz w:val="18"/>
                <w:szCs w:val="18"/>
              </w:rPr>
              <w:t>白糖・デンプン球状顆粒、ヒプロメロース、ヒドロキシプロピルセルロース、タルク、ステアリン酸マグネシウム、メタクリル酸コポリマー</w:t>
            </w:r>
            <w:r w:rsidRPr="00885022">
              <w:rPr>
                <w:rFonts w:hint="eastAsia"/>
                <w:sz w:val="18"/>
                <w:szCs w:val="18"/>
              </w:rPr>
              <w:t>LD</w:t>
            </w:r>
            <w:r w:rsidRPr="00885022">
              <w:rPr>
                <w:rFonts w:hint="eastAsia"/>
                <w:sz w:val="18"/>
                <w:szCs w:val="18"/>
              </w:rPr>
              <w:t>、ラウリル硫酸ナトリウム、クエン酸トリエチル、モノステアリン酸グリセリン、ポリソルベート</w:t>
            </w:r>
            <w:r w:rsidRPr="00885022">
              <w:rPr>
                <w:rFonts w:hint="eastAsia"/>
                <w:sz w:val="18"/>
                <w:szCs w:val="18"/>
              </w:rPr>
              <w:t>80</w:t>
            </w:r>
          </w:p>
          <w:p w14:paraId="42A336A4" w14:textId="77777777" w:rsidR="005B2B9C" w:rsidRPr="00885022" w:rsidRDefault="00932986" w:rsidP="00432CCC">
            <w:pPr>
              <w:jc w:val="both"/>
              <w:rPr>
                <w:sz w:val="18"/>
                <w:szCs w:val="18"/>
              </w:rPr>
            </w:pPr>
            <w:r w:rsidRPr="00885022">
              <w:rPr>
                <w:rFonts w:hint="eastAsia"/>
                <w:sz w:val="18"/>
                <w:szCs w:val="18"/>
              </w:rPr>
              <w:t>カプセル本体：ヒプロメロース、酸化チタン、塩化カリウム、カラギーナン、三二酸化鉄、青色</w:t>
            </w:r>
            <w:r w:rsidRPr="00885022">
              <w:rPr>
                <w:rFonts w:hint="eastAsia"/>
                <w:sz w:val="18"/>
                <w:szCs w:val="18"/>
              </w:rPr>
              <w:t>2</w:t>
            </w:r>
            <w:r w:rsidRPr="00885022">
              <w:rPr>
                <w:rFonts w:hint="eastAsia"/>
                <w:sz w:val="18"/>
                <w:szCs w:val="18"/>
              </w:rPr>
              <w:t>号、黄色三二酸化鉄</w:t>
            </w:r>
          </w:p>
        </w:tc>
        <w:tc>
          <w:tcPr>
            <w:tcW w:w="2100" w:type="pct"/>
          </w:tcPr>
          <w:p w14:paraId="0A741C21" w14:textId="77777777" w:rsidR="005B2B9C" w:rsidRPr="00885022" w:rsidRDefault="00932986" w:rsidP="00432CCC">
            <w:pPr>
              <w:jc w:val="both"/>
              <w:rPr>
                <w:sz w:val="18"/>
                <w:szCs w:val="18"/>
              </w:rPr>
            </w:pPr>
            <w:r w:rsidRPr="00885022">
              <w:rPr>
                <w:rFonts w:hint="eastAsia"/>
                <w:sz w:val="18"/>
                <w:szCs w:val="18"/>
              </w:rPr>
              <w:t>モノステアリン酸グリセリン、ヒドロキシプロピルセルロース、ヒプロメロース、ステアリン酸マグネシウム、メタクリル酸コポリマー</w:t>
            </w:r>
            <w:r w:rsidRPr="00885022">
              <w:rPr>
                <w:rFonts w:hint="eastAsia"/>
                <w:sz w:val="18"/>
                <w:szCs w:val="18"/>
              </w:rPr>
              <w:t>LD</w:t>
            </w:r>
            <w:r w:rsidRPr="00885022">
              <w:rPr>
                <w:rFonts w:hint="eastAsia"/>
                <w:sz w:val="18"/>
                <w:szCs w:val="18"/>
              </w:rPr>
              <w:t>、ポリソルベート</w:t>
            </w:r>
            <w:r w:rsidRPr="00885022">
              <w:rPr>
                <w:rFonts w:hint="eastAsia"/>
                <w:sz w:val="18"/>
                <w:szCs w:val="18"/>
              </w:rPr>
              <w:t>80</w:t>
            </w:r>
            <w:r w:rsidRPr="00885022">
              <w:rPr>
                <w:rFonts w:hint="eastAsia"/>
                <w:sz w:val="18"/>
                <w:szCs w:val="18"/>
              </w:rPr>
              <w:t>、白糖・デンプン球状顆粒、タルク、クエン酸トリエチル、青色</w:t>
            </w:r>
            <w:r w:rsidRPr="00885022">
              <w:rPr>
                <w:rFonts w:hint="eastAsia"/>
                <w:sz w:val="18"/>
                <w:szCs w:val="18"/>
              </w:rPr>
              <w:t>1</w:t>
            </w:r>
            <w:r w:rsidRPr="00885022">
              <w:rPr>
                <w:rFonts w:hint="eastAsia"/>
                <w:sz w:val="18"/>
                <w:szCs w:val="18"/>
              </w:rPr>
              <w:t>号、赤色</w:t>
            </w:r>
            <w:r w:rsidRPr="00885022">
              <w:rPr>
                <w:rFonts w:hint="eastAsia"/>
                <w:sz w:val="18"/>
                <w:szCs w:val="18"/>
              </w:rPr>
              <w:t>102</w:t>
            </w:r>
            <w:r w:rsidRPr="00885022">
              <w:rPr>
                <w:rFonts w:hint="eastAsia"/>
                <w:sz w:val="18"/>
                <w:szCs w:val="18"/>
              </w:rPr>
              <w:t>号</w:t>
            </w:r>
          </w:p>
        </w:tc>
      </w:tr>
      <w:tr w:rsidR="00C77C42" w14:paraId="4AA54957" w14:textId="77777777" w:rsidTr="00432CCC">
        <w:trPr>
          <w:trHeight w:val="340"/>
        </w:trPr>
        <w:tc>
          <w:tcPr>
            <w:tcW w:w="800" w:type="pct"/>
            <w:vAlign w:val="center"/>
          </w:tcPr>
          <w:p w14:paraId="628AC080" w14:textId="77777777" w:rsidR="00C77C42" w:rsidRPr="001C6C05" w:rsidRDefault="00C77C42" w:rsidP="00432CCC">
            <w:pPr>
              <w:jc w:val="distribute"/>
              <w:rPr>
                <w:rFonts w:ascii="Arial" w:eastAsia="ＭＳ ゴシック" w:hAnsi="Arial" w:cs="Arial"/>
              </w:rPr>
            </w:pPr>
            <w:r w:rsidRPr="00674536">
              <w:rPr>
                <w:rFonts w:ascii="Arial" w:eastAsia="ＭＳ ゴシック" w:hAnsi="Arial" w:cs="Arial" w:hint="eastAsia"/>
              </w:rPr>
              <w:t>薬効分類名</w:t>
            </w:r>
          </w:p>
        </w:tc>
        <w:tc>
          <w:tcPr>
            <w:tcW w:w="4200" w:type="pct"/>
            <w:gridSpan w:val="2"/>
            <w:vAlign w:val="center"/>
          </w:tcPr>
          <w:p w14:paraId="0007E9E9" w14:textId="77777777" w:rsidR="00C77C42" w:rsidRPr="00432CCC" w:rsidRDefault="00C77C42" w:rsidP="00432CCC">
            <w:pPr>
              <w:pStyle w:val="a3"/>
              <w:tabs>
                <w:tab w:val="clear" w:pos="4252"/>
                <w:tab w:val="clear" w:pos="8504"/>
              </w:tabs>
              <w:snapToGrid/>
              <w:jc w:val="center"/>
              <w:rPr>
                <w:szCs w:val="20"/>
              </w:rPr>
            </w:pPr>
            <w:r w:rsidRPr="00432CCC">
              <w:rPr>
                <w:rFonts w:hint="eastAsia"/>
                <w:szCs w:val="20"/>
              </w:rPr>
              <w:t>プロトンポンプ・インヒビター</w:t>
            </w:r>
          </w:p>
        </w:tc>
      </w:tr>
      <w:tr w:rsidR="00C77C42" w14:paraId="252092D8" w14:textId="77777777" w:rsidTr="00432CCC">
        <w:trPr>
          <w:trHeight w:val="20"/>
        </w:trPr>
        <w:tc>
          <w:tcPr>
            <w:tcW w:w="800" w:type="pct"/>
            <w:vAlign w:val="center"/>
          </w:tcPr>
          <w:p w14:paraId="41FB6333" w14:textId="77777777" w:rsidR="00C77C42" w:rsidRPr="001C6C05" w:rsidRDefault="00C77C42" w:rsidP="00432CCC">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00" w:type="pct"/>
            <w:gridSpan w:val="2"/>
            <w:tcMar>
              <w:top w:w="28" w:type="dxa"/>
              <w:bottom w:w="28" w:type="dxa"/>
            </w:tcMar>
            <w:vAlign w:val="center"/>
          </w:tcPr>
          <w:p w14:paraId="641985C6" w14:textId="77777777" w:rsidR="00C77C42" w:rsidRPr="00432CCC" w:rsidRDefault="00C77C42" w:rsidP="00432CCC">
            <w:pPr>
              <w:widowControl w:val="0"/>
              <w:autoSpaceDE w:val="0"/>
              <w:autoSpaceDN w:val="0"/>
              <w:adjustRightInd w:val="0"/>
              <w:ind w:left="191" w:hangingChars="100" w:hanging="191"/>
              <w:jc w:val="both"/>
              <w:rPr>
                <w:rFonts w:cs="RyuminPro-Regular-90pv-RKSJ-H-I"/>
                <w:szCs w:val="20"/>
              </w:rPr>
            </w:pPr>
            <w:r w:rsidRPr="00432CCC">
              <w:rPr>
                <w:rFonts w:cs="RyuminPro-Regular-90pv-RKSJ-H-I" w:hint="eastAsia"/>
                <w:szCs w:val="20"/>
              </w:rPr>
              <w:t>〇</w:t>
            </w:r>
            <w:r w:rsidR="00932986" w:rsidRPr="00432CCC">
              <w:rPr>
                <w:rFonts w:cs="RyuminPro-Regular-90pv-RKSJ-H-I" w:hint="eastAsia"/>
                <w:szCs w:val="20"/>
              </w:rPr>
              <w:t>胃潰瘍、十二指腸潰瘍、吻合部潰瘍、逆流性食道炎、</w:t>
            </w:r>
            <w:r w:rsidR="00932986" w:rsidRPr="00432CCC">
              <w:rPr>
                <w:rFonts w:cs="RyuminPro-Regular-90pv-RKSJ-H-I" w:hint="eastAsia"/>
                <w:szCs w:val="20"/>
              </w:rPr>
              <w:t>Zollinger-Ellison</w:t>
            </w:r>
            <w:r w:rsidR="00932986" w:rsidRPr="00432CCC">
              <w:rPr>
                <w:rFonts w:cs="RyuminPro-Regular-90pv-RKSJ-H-I" w:hint="eastAsia"/>
                <w:szCs w:val="20"/>
              </w:rPr>
              <w:t>症候群、非ステロイド性抗炎症薬投与時における胃潰瘍又は十二指腸潰瘍の再発抑制、低用量アスピリン投与時における胃潰瘍又は十二指腸潰瘍の再発抑制</w:t>
            </w:r>
          </w:p>
          <w:p w14:paraId="422DEC80" w14:textId="77777777" w:rsidR="00C77C42" w:rsidRPr="00432CCC" w:rsidRDefault="00C77C42" w:rsidP="00432CCC">
            <w:pPr>
              <w:widowControl w:val="0"/>
              <w:autoSpaceDE w:val="0"/>
              <w:autoSpaceDN w:val="0"/>
              <w:adjustRightInd w:val="0"/>
              <w:jc w:val="both"/>
              <w:rPr>
                <w:rFonts w:cs="RyuminPro-Regular-90pv-RKSJ-H-I"/>
                <w:szCs w:val="20"/>
              </w:rPr>
            </w:pPr>
            <w:r w:rsidRPr="00432CCC">
              <w:rPr>
                <w:rFonts w:cs="RyuminPro-Regular-90pv-RKSJ-H-I" w:hint="eastAsia"/>
                <w:szCs w:val="20"/>
              </w:rPr>
              <w:t>〇下記におけるヘリコバクター・ピロリの除菌の補助</w:t>
            </w:r>
          </w:p>
          <w:p w14:paraId="76D6AFBB" w14:textId="7B1910B4" w:rsidR="00C77C42" w:rsidRPr="00432CCC" w:rsidRDefault="00932986" w:rsidP="00432CCC">
            <w:pPr>
              <w:widowControl w:val="0"/>
              <w:autoSpaceDE w:val="0"/>
              <w:autoSpaceDN w:val="0"/>
              <w:adjustRightInd w:val="0"/>
              <w:ind w:leftChars="100" w:left="191"/>
              <w:jc w:val="both"/>
              <w:rPr>
                <w:rFonts w:cs="RyuminPro-Regular-90pv-RKSJ-H-I"/>
                <w:szCs w:val="20"/>
              </w:rPr>
            </w:pPr>
            <w:r w:rsidRPr="00432CCC">
              <w:rPr>
                <w:rFonts w:cs="RyuminPro-Regular-90pv-RKSJ-H-I" w:hint="eastAsia"/>
                <w:szCs w:val="20"/>
              </w:rPr>
              <w:t>胃潰瘍、十二指腸潰瘍、胃</w:t>
            </w:r>
            <w:r w:rsidRPr="00432CCC">
              <w:rPr>
                <w:rFonts w:cs="RyuminPro-Regular-90pv-RKSJ-H-I" w:hint="eastAsia"/>
                <w:szCs w:val="20"/>
              </w:rPr>
              <w:t>MALT</w:t>
            </w:r>
            <w:r w:rsidRPr="00432CCC">
              <w:rPr>
                <w:rFonts w:cs="RyuminPro-Regular-90pv-RKSJ-H-I" w:hint="eastAsia"/>
                <w:szCs w:val="20"/>
              </w:rPr>
              <w:t>リンパ腫、</w:t>
            </w:r>
            <w:r w:rsidR="003F2764">
              <w:rPr>
                <w:rFonts w:cs="RyuminPro-Regular-90pv-RKSJ-H-I" w:hint="eastAsia"/>
                <w:szCs w:val="20"/>
              </w:rPr>
              <w:t>免疫性血小板減少症</w:t>
            </w:r>
            <w:r w:rsidRPr="00432CCC">
              <w:rPr>
                <w:rFonts w:cs="RyuminPro-Regular-90pv-RKSJ-H-I" w:hint="eastAsia"/>
                <w:szCs w:val="20"/>
              </w:rPr>
              <w:t>、早期胃癌に対する内視鏡的治療後胃、ヘリコバクター・ピロリ感染胃炎</w:t>
            </w:r>
          </w:p>
        </w:tc>
      </w:tr>
      <w:tr w:rsidR="00885022" w14:paraId="494BFE52" w14:textId="77777777" w:rsidTr="00885022">
        <w:trPr>
          <w:trHeight w:val="7143"/>
        </w:trPr>
        <w:tc>
          <w:tcPr>
            <w:tcW w:w="800" w:type="pct"/>
            <w:vAlign w:val="center"/>
          </w:tcPr>
          <w:p w14:paraId="6DAE3053" w14:textId="77777777" w:rsidR="00C77C42" w:rsidRPr="001C6C05" w:rsidRDefault="00C77C42" w:rsidP="00432CCC">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00" w:type="pct"/>
            <w:gridSpan w:val="2"/>
            <w:tcMar>
              <w:top w:w="28" w:type="dxa"/>
              <w:bottom w:w="28" w:type="dxa"/>
            </w:tcMar>
            <w:vAlign w:val="center"/>
          </w:tcPr>
          <w:p w14:paraId="4E80C169"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胃潰瘍、十二指腸潰瘍、吻合部潰瘍、</w:t>
            </w:r>
            <w:r w:rsidRPr="00432CCC">
              <w:rPr>
                <w:rFonts w:ascii="Arial" w:eastAsia="ＭＳ ゴシック" w:hAnsi="Arial" w:cs="Arial"/>
                <w:sz w:val="18"/>
                <w:szCs w:val="18"/>
              </w:rPr>
              <w:t>Zollinger-Ellison</w:t>
            </w:r>
            <w:r w:rsidRPr="00432CCC">
              <w:rPr>
                <w:rFonts w:ascii="Arial" w:eastAsia="ＭＳ ゴシック" w:hAnsi="Arial" w:cs="Arial"/>
                <w:sz w:val="18"/>
                <w:szCs w:val="18"/>
              </w:rPr>
              <w:t>症候群</w:t>
            </w:r>
          </w:p>
          <w:p w14:paraId="3C88AA4B"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成人</w:t>
            </w:r>
          </w:p>
          <w:p w14:paraId="61F9CE38"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回経口投与する。なお、通常、胃潰瘍、吻合部潰瘍では</w:t>
            </w:r>
            <w:r w:rsidRPr="00432CCC">
              <w:rPr>
                <w:rFonts w:cs="RyuminPro-Regular-90pv-RKSJ-H-I" w:hint="eastAsia"/>
                <w:sz w:val="18"/>
                <w:szCs w:val="18"/>
              </w:rPr>
              <w:t>8</w:t>
            </w:r>
            <w:r w:rsidRPr="00432CCC">
              <w:rPr>
                <w:rFonts w:cs="RyuminPro-Regular-90pv-RKSJ-H-I" w:hint="eastAsia"/>
                <w:sz w:val="18"/>
                <w:szCs w:val="18"/>
              </w:rPr>
              <w:t>週間まで、十二指腸潰瘍では</w:t>
            </w:r>
            <w:r w:rsidRPr="00432CCC">
              <w:rPr>
                <w:rFonts w:cs="RyuminPro-Regular-90pv-RKSJ-H-I" w:hint="eastAsia"/>
                <w:sz w:val="18"/>
                <w:szCs w:val="18"/>
              </w:rPr>
              <w:t>6</w:t>
            </w:r>
            <w:r w:rsidRPr="00432CCC">
              <w:rPr>
                <w:rFonts w:cs="RyuminPro-Regular-90pv-RKSJ-H-I" w:hint="eastAsia"/>
                <w:sz w:val="18"/>
                <w:szCs w:val="18"/>
              </w:rPr>
              <w:t>週間までの投与とする。</w:t>
            </w:r>
          </w:p>
          <w:p w14:paraId="4769256B"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小児</w:t>
            </w:r>
          </w:p>
          <w:p w14:paraId="27CD4301"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通常、体重</w:t>
            </w:r>
            <w:r w:rsidRPr="00432CCC">
              <w:rPr>
                <w:rFonts w:cs="RyuminPro-Regular-90pv-RKSJ-H-I" w:hint="eastAsia"/>
                <w:sz w:val="18"/>
                <w:szCs w:val="18"/>
              </w:rPr>
              <w:t>20kg</w:t>
            </w:r>
            <w:r w:rsidRPr="00432CCC">
              <w:rPr>
                <w:rFonts w:cs="RyuminPro-Regular-90pv-RKSJ-H-I" w:hint="eastAsia"/>
                <w:sz w:val="18"/>
                <w:szCs w:val="18"/>
              </w:rPr>
              <w:t>以上の幼児及び小児にはエソメプラゾールとして、症状に応じて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10</w:t>
            </w:r>
            <w:r w:rsidRPr="00432CCC">
              <w:rPr>
                <w:rFonts w:cs="RyuminPro-Regular-90pv-RKSJ-H-I" w:hint="eastAsia"/>
                <w:sz w:val="18"/>
                <w:szCs w:val="18"/>
              </w:rPr>
              <w:t>～</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回経口投与する。なお、通常、胃潰瘍、吻合部潰瘍では</w:t>
            </w:r>
            <w:r w:rsidRPr="00432CCC">
              <w:rPr>
                <w:rFonts w:cs="RyuminPro-Regular-90pv-RKSJ-H-I" w:hint="eastAsia"/>
                <w:sz w:val="18"/>
                <w:szCs w:val="18"/>
              </w:rPr>
              <w:t>8</w:t>
            </w:r>
            <w:r w:rsidRPr="00432CCC">
              <w:rPr>
                <w:rFonts w:cs="RyuminPro-Regular-90pv-RKSJ-H-I" w:hint="eastAsia"/>
                <w:sz w:val="18"/>
                <w:szCs w:val="18"/>
              </w:rPr>
              <w:t>週間まで、十二指腸潰瘍では</w:t>
            </w:r>
            <w:r w:rsidRPr="00432CCC">
              <w:rPr>
                <w:rFonts w:cs="RyuminPro-Regular-90pv-RKSJ-H-I" w:hint="eastAsia"/>
                <w:sz w:val="18"/>
                <w:szCs w:val="18"/>
              </w:rPr>
              <w:t>6</w:t>
            </w:r>
            <w:r w:rsidRPr="00432CCC">
              <w:rPr>
                <w:rFonts w:cs="RyuminPro-Regular-90pv-RKSJ-H-I" w:hint="eastAsia"/>
                <w:sz w:val="18"/>
                <w:szCs w:val="18"/>
              </w:rPr>
              <w:t>週間までの投与とする。</w:t>
            </w:r>
          </w:p>
          <w:p w14:paraId="08903BA2"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逆流性食道炎</w:t>
            </w:r>
          </w:p>
          <w:p w14:paraId="204C6728"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成人</w:t>
            </w:r>
          </w:p>
          <w:p w14:paraId="2E1E30F0"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回経口投与する。なお、通常、</w:t>
            </w:r>
            <w:r w:rsidRPr="00432CCC">
              <w:rPr>
                <w:rFonts w:cs="RyuminPro-Regular-90pv-RKSJ-H-I" w:hint="eastAsia"/>
                <w:sz w:val="18"/>
                <w:szCs w:val="18"/>
              </w:rPr>
              <w:t>8</w:t>
            </w:r>
            <w:r w:rsidRPr="00432CCC">
              <w:rPr>
                <w:rFonts w:cs="RyuminPro-Regular-90pv-RKSJ-H-I" w:hint="eastAsia"/>
                <w:sz w:val="18"/>
                <w:szCs w:val="18"/>
              </w:rPr>
              <w:t>週間までの投与とする。</w:t>
            </w:r>
          </w:p>
          <w:p w14:paraId="574844FF"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さらに再発・再燃を繰り返す逆流性食道炎の維持療法においては、</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10</w:t>
            </w:r>
            <w:r w:rsidRPr="00432CCC">
              <w:rPr>
                <w:rFonts w:cs="RyuminPro-Regular-90pv-RKSJ-H-I" w:hint="eastAsia"/>
                <w:sz w:val="18"/>
                <w:szCs w:val="18"/>
              </w:rPr>
              <w:t>～</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w:t>
            </w:r>
          </w:p>
          <w:p w14:paraId="0A8BD45D"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小児</w:t>
            </w:r>
          </w:p>
          <w:p w14:paraId="315EB294"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通常、体重</w:t>
            </w:r>
            <w:r w:rsidRPr="00432CCC">
              <w:rPr>
                <w:rFonts w:cs="RyuminPro-Regular-90pv-RKSJ-H-I" w:hint="eastAsia"/>
                <w:sz w:val="18"/>
                <w:szCs w:val="18"/>
              </w:rPr>
              <w:t>20kg</w:t>
            </w:r>
            <w:r w:rsidRPr="00432CCC">
              <w:rPr>
                <w:rFonts w:cs="RyuminPro-Regular-90pv-RKSJ-H-I" w:hint="eastAsia"/>
                <w:sz w:val="18"/>
                <w:szCs w:val="18"/>
              </w:rPr>
              <w:t>以上の幼児及び小児にはエソメプラゾールとして、症状に応じて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10</w:t>
            </w:r>
            <w:r w:rsidRPr="00432CCC">
              <w:rPr>
                <w:rFonts w:cs="RyuminPro-Regular-90pv-RKSJ-H-I" w:hint="eastAsia"/>
                <w:sz w:val="18"/>
                <w:szCs w:val="18"/>
              </w:rPr>
              <w:t>～</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回経口投与する。なお、通常、</w:t>
            </w:r>
            <w:r w:rsidRPr="00432CCC">
              <w:rPr>
                <w:rFonts w:cs="RyuminPro-Regular-90pv-RKSJ-H-I" w:hint="eastAsia"/>
                <w:sz w:val="18"/>
                <w:szCs w:val="18"/>
              </w:rPr>
              <w:t>8</w:t>
            </w:r>
            <w:r w:rsidRPr="00432CCC">
              <w:rPr>
                <w:rFonts w:cs="RyuminPro-Regular-90pv-RKSJ-H-I" w:hint="eastAsia"/>
                <w:sz w:val="18"/>
                <w:szCs w:val="18"/>
              </w:rPr>
              <w:t>週間までの投与とする。</w:t>
            </w:r>
          </w:p>
          <w:p w14:paraId="18F5937C" w14:textId="77777777" w:rsidR="00A72A7F" w:rsidRPr="00432CCC" w:rsidRDefault="00A72A7F" w:rsidP="00432CCC">
            <w:pPr>
              <w:widowControl w:val="0"/>
              <w:autoSpaceDE w:val="0"/>
              <w:autoSpaceDN w:val="0"/>
              <w:adjustRightInd w:val="0"/>
              <w:ind w:leftChars="50" w:left="96"/>
              <w:jc w:val="both"/>
              <w:rPr>
                <w:rFonts w:cs="RyuminPro-Regular-90pv-RKSJ-H-I"/>
                <w:sz w:val="18"/>
                <w:szCs w:val="18"/>
                <w:u w:val="single"/>
              </w:rPr>
            </w:pPr>
            <w:r w:rsidRPr="00432CCC">
              <w:rPr>
                <w:rFonts w:cs="RyuminPro-Regular-90pv-RKSJ-H-I" w:hint="eastAsia"/>
                <w:sz w:val="18"/>
                <w:szCs w:val="18"/>
                <w:u w:val="single"/>
              </w:rPr>
              <w:t>さらに再発・再燃を繰り返す逆流性食道炎の維持療法においては、</w:t>
            </w:r>
            <w:r w:rsidRPr="00432CCC">
              <w:rPr>
                <w:rFonts w:cs="RyuminPro-Regular-90pv-RKSJ-H-I"/>
                <w:sz w:val="18"/>
                <w:szCs w:val="18"/>
                <w:u w:val="single"/>
              </w:rPr>
              <w:t>1</w:t>
            </w:r>
            <w:r w:rsidRPr="00432CCC">
              <w:rPr>
                <w:rFonts w:cs="RyuminPro-Regular-90pv-RKSJ-H-I" w:hint="eastAsia"/>
                <w:sz w:val="18"/>
                <w:szCs w:val="18"/>
                <w:u w:val="single"/>
              </w:rPr>
              <w:t>回</w:t>
            </w:r>
            <w:r w:rsidRPr="00432CCC">
              <w:rPr>
                <w:rFonts w:cs="RyuminPro-Regular-90pv-RKSJ-H-I"/>
                <w:sz w:val="18"/>
                <w:szCs w:val="18"/>
                <w:u w:val="single"/>
              </w:rPr>
              <w:t>10mg</w:t>
            </w:r>
            <w:r w:rsidRPr="00432CCC">
              <w:rPr>
                <w:rFonts w:cs="RyuminPro-Regular-90pv-RKSJ-H-I" w:hint="eastAsia"/>
                <w:sz w:val="18"/>
                <w:szCs w:val="18"/>
                <w:u w:val="single"/>
              </w:rPr>
              <w:t>を</w:t>
            </w:r>
            <w:r w:rsidRPr="00432CCC">
              <w:rPr>
                <w:rFonts w:cs="RyuminPro-Regular-90pv-RKSJ-H-I"/>
                <w:sz w:val="18"/>
                <w:szCs w:val="18"/>
                <w:u w:val="single"/>
              </w:rPr>
              <w:t>1</w:t>
            </w:r>
            <w:r w:rsidRPr="00432CCC">
              <w:rPr>
                <w:rFonts w:cs="RyuminPro-Regular-90pv-RKSJ-H-I" w:hint="eastAsia"/>
                <w:sz w:val="18"/>
                <w:szCs w:val="18"/>
                <w:u w:val="single"/>
              </w:rPr>
              <w:t>日</w:t>
            </w:r>
            <w:r w:rsidRPr="00432CCC">
              <w:rPr>
                <w:rFonts w:cs="RyuminPro-Regular-90pv-RKSJ-H-I"/>
                <w:sz w:val="18"/>
                <w:szCs w:val="18"/>
                <w:u w:val="single"/>
              </w:rPr>
              <w:t>1</w:t>
            </w:r>
            <w:r w:rsidRPr="00432CCC">
              <w:rPr>
                <w:rFonts w:cs="RyuminPro-Regular-90pv-RKSJ-H-I" w:hint="eastAsia"/>
                <w:sz w:val="18"/>
                <w:szCs w:val="18"/>
                <w:u w:val="single"/>
              </w:rPr>
              <w:t>回経口投与する。なお、体重</w:t>
            </w:r>
            <w:r w:rsidRPr="00432CCC">
              <w:rPr>
                <w:rFonts w:cs="RyuminPro-Regular-90pv-RKSJ-H-I"/>
                <w:sz w:val="18"/>
                <w:szCs w:val="18"/>
                <w:u w:val="single"/>
              </w:rPr>
              <w:t>20kg</w:t>
            </w:r>
            <w:r w:rsidRPr="00432CCC">
              <w:rPr>
                <w:rFonts w:cs="RyuminPro-Regular-90pv-RKSJ-H-I" w:hint="eastAsia"/>
                <w:sz w:val="18"/>
                <w:szCs w:val="18"/>
                <w:u w:val="single"/>
              </w:rPr>
              <w:t>以上では症状に応じて</w:t>
            </w:r>
            <w:r w:rsidRPr="00432CCC">
              <w:rPr>
                <w:rFonts w:cs="RyuminPro-Regular-90pv-RKSJ-H-I"/>
                <w:sz w:val="18"/>
                <w:szCs w:val="18"/>
                <w:u w:val="single"/>
              </w:rPr>
              <w:t>1</w:t>
            </w:r>
            <w:r w:rsidRPr="00432CCC">
              <w:rPr>
                <w:rFonts w:cs="RyuminPro-Regular-90pv-RKSJ-H-I" w:hint="eastAsia"/>
                <w:sz w:val="18"/>
                <w:szCs w:val="18"/>
                <w:u w:val="single"/>
              </w:rPr>
              <w:t>回</w:t>
            </w:r>
            <w:r w:rsidRPr="00432CCC">
              <w:rPr>
                <w:rFonts w:cs="RyuminPro-Regular-90pv-RKSJ-H-I"/>
                <w:sz w:val="18"/>
                <w:szCs w:val="18"/>
                <w:u w:val="single"/>
              </w:rPr>
              <w:t>20mg</w:t>
            </w:r>
            <w:r w:rsidRPr="00432CCC">
              <w:rPr>
                <w:rFonts w:cs="RyuminPro-Regular-90pv-RKSJ-H-I" w:hint="eastAsia"/>
                <w:sz w:val="18"/>
                <w:szCs w:val="18"/>
                <w:u w:val="single"/>
              </w:rPr>
              <w:t>まで増量できる。</w:t>
            </w:r>
          </w:p>
          <w:p w14:paraId="2027CCF9"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非ステロイド性抗炎症薬投与時における胃潰瘍又は十二指腸潰瘍の再発抑制</w:t>
            </w:r>
          </w:p>
          <w:p w14:paraId="31EF2687"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w:t>
            </w:r>
          </w:p>
          <w:p w14:paraId="3EA5DA1E"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低用量アスピリン投与時における胃潰瘍又は十二指腸潰瘍の再発抑制</w:t>
            </w:r>
          </w:p>
          <w:p w14:paraId="7BAD78E7"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を</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1</w:t>
            </w:r>
            <w:r w:rsidRPr="00432CCC">
              <w:rPr>
                <w:rFonts w:cs="RyuminPro-Regular-90pv-RKSJ-H-I" w:hint="eastAsia"/>
                <w:sz w:val="18"/>
                <w:szCs w:val="18"/>
              </w:rPr>
              <w:t>回経口投与する。</w:t>
            </w:r>
          </w:p>
          <w:p w14:paraId="4904251C" w14:textId="77777777" w:rsidR="005C0995" w:rsidRPr="00432CCC" w:rsidRDefault="005C0995" w:rsidP="00432CCC">
            <w:pPr>
              <w:widowControl w:val="0"/>
              <w:autoSpaceDE w:val="0"/>
              <w:autoSpaceDN w:val="0"/>
              <w:adjustRightInd w:val="0"/>
              <w:jc w:val="both"/>
              <w:rPr>
                <w:rFonts w:ascii="Arial" w:eastAsia="ＭＳ ゴシック" w:hAnsi="Arial" w:cs="Arial"/>
                <w:sz w:val="18"/>
                <w:szCs w:val="18"/>
              </w:rPr>
            </w:pPr>
            <w:r w:rsidRPr="00432CCC">
              <w:rPr>
                <w:rFonts w:ascii="Arial" w:eastAsia="ＭＳ ゴシック" w:hAnsi="Arial" w:cs="Arial"/>
                <w:sz w:val="18"/>
                <w:szCs w:val="18"/>
              </w:rPr>
              <w:t>ヘリコバクター・ピロリの除菌の補助</w:t>
            </w:r>
          </w:p>
          <w:p w14:paraId="3F10924A" w14:textId="77777777" w:rsidR="005C0995"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、アモキシシリン水和物として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750mg</w:t>
            </w:r>
            <w:r w:rsidRPr="00432CCC">
              <w:rPr>
                <w:rFonts w:cs="RyuminPro-Regular-90pv-RKSJ-H-I" w:hint="eastAsia"/>
                <w:sz w:val="18"/>
                <w:szCs w:val="18"/>
              </w:rPr>
              <w:t>（力価）及びクラリスロマイシンとして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200mg</w:t>
            </w:r>
            <w:r w:rsidRPr="00432CCC">
              <w:rPr>
                <w:rFonts w:cs="RyuminPro-Regular-90pv-RKSJ-H-I" w:hint="eastAsia"/>
                <w:sz w:val="18"/>
                <w:szCs w:val="18"/>
              </w:rPr>
              <w:t>（力価）の</w:t>
            </w:r>
            <w:r w:rsidRPr="00432CCC">
              <w:rPr>
                <w:rFonts w:cs="RyuminPro-Regular-90pv-RKSJ-H-I" w:hint="eastAsia"/>
                <w:sz w:val="18"/>
                <w:szCs w:val="18"/>
              </w:rPr>
              <w:t>3</w:t>
            </w:r>
            <w:r w:rsidRPr="00432CCC">
              <w:rPr>
                <w:rFonts w:cs="RyuminPro-Regular-90pv-RKSJ-H-I" w:hint="eastAsia"/>
                <w:sz w:val="18"/>
                <w:szCs w:val="18"/>
              </w:rPr>
              <w:t>剤を同時に</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2</w:t>
            </w:r>
            <w:r w:rsidRPr="00432CCC">
              <w:rPr>
                <w:rFonts w:cs="RyuminPro-Regular-90pv-RKSJ-H-I" w:hint="eastAsia"/>
                <w:sz w:val="18"/>
                <w:szCs w:val="18"/>
              </w:rPr>
              <w:t>回、</w:t>
            </w:r>
            <w:r w:rsidRPr="00432CCC">
              <w:rPr>
                <w:rFonts w:cs="RyuminPro-Regular-90pv-RKSJ-H-I" w:hint="eastAsia"/>
                <w:sz w:val="18"/>
                <w:szCs w:val="18"/>
              </w:rPr>
              <w:t>7</w:t>
            </w:r>
            <w:r w:rsidRPr="00432CCC">
              <w:rPr>
                <w:rFonts w:cs="RyuminPro-Regular-90pv-RKSJ-H-I" w:hint="eastAsia"/>
                <w:sz w:val="18"/>
                <w:szCs w:val="18"/>
              </w:rPr>
              <w:t>日間経口投与する。なお、クラリスロマイシンは、必要に応じて適宜増量することができる。ただし、</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400mg</w:t>
            </w:r>
            <w:r w:rsidRPr="00432CCC">
              <w:rPr>
                <w:rFonts w:cs="RyuminPro-Regular-90pv-RKSJ-H-I" w:hint="eastAsia"/>
                <w:sz w:val="18"/>
                <w:szCs w:val="18"/>
              </w:rPr>
              <w:t>（力価）</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2</w:t>
            </w:r>
            <w:r w:rsidRPr="00432CCC">
              <w:rPr>
                <w:rFonts w:cs="RyuminPro-Regular-90pv-RKSJ-H-I" w:hint="eastAsia"/>
                <w:sz w:val="18"/>
                <w:szCs w:val="18"/>
              </w:rPr>
              <w:t>回を上限とする。</w:t>
            </w:r>
          </w:p>
          <w:p w14:paraId="79C90908" w14:textId="77777777" w:rsidR="00C77C42" w:rsidRPr="00432CCC" w:rsidRDefault="005C0995" w:rsidP="00432CCC">
            <w:pPr>
              <w:widowControl w:val="0"/>
              <w:autoSpaceDE w:val="0"/>
              <w:autoSpaceDN w:val="0"/>
              <w:adjustRightInd w:val="0"/>
              <w:ind w:leftChars="50" w:left="96"/>
              <w:jc w:val="both"/>
              <w:rPr>
                <w:rFonts w:cs="RyuminPro-Regular-90pv-RKSJ-H-I"/>
                <w:sz w:val="18"/>
                <w:szCs w:val="18"/>
              </w:rPr>
            </w:pPr>
            <w:r w:rsidRPr="00432CCC">
              <w:rPr>
                <w:rFonts w:cs="RyuminPro-Regular-90pv-RKSJ-H-I" w:hint="eastAsia"/>
                <w:sz w:val="18"/>
                <w:szCs w:val="18"/>
              </w:rPr>
              <w:t>プロトンポンプインヒビター、アモキシシリン水和物及びクラリスロマイシンの</w:t>
            </w:r>
            <w:r w:rsidRPr="00432CCC">
              <w:rPr>
                <w:rFonts w:cs="RyuminPro-Regular-90pv-RKSJ-H-I" w:hint="eastAsia"/>
                <w:sz w:val="18"/>
                <w:szCs w:val="18"/>
              </w:rPr>
              <w:t>3</w:t>
            </w:r>
            <w:r w:rsidRPr="00432CCC">
              <w:rPr>
                <w:rFonts w:cs="RyuminPro-Regular-90pv-RKSJ-H-I" w:hint="eastAsia"/>
                <w:sz w:val="18"/>
                <w:szCs w:val="18"/>
              </w:rPr>
              <w:t>剤投与によるヘリコバクター・ピロリの除菌治療が不成功の場合は、これに代わる治療として、通常、成人にはエソメプラゾールとして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20mg</w:t>
            </w:r>
            <w:r w:rsidRPr="00432CCC">
              <w:rPr>
                <w:rFonts w:cs="RyuminPro-Regular-90pv-RKSJ-H-I" w:hint="eastAsia"/>
                <w:sz w:val="18"/>
                <w:szCs w:val="18"/>
              </w:rPr>
              <w:t>、アモキシシリン水和物として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750mg</w:t>
            </w:r>
            <w:r w:rsidRPr="00432CCC">
              <w:rPr>
                <w:rFonts w:cs="RyuminPro-Regular-90pv-RKSJ-H-I" w:hint="eastAsia"/>
                <w:sz w:val="18"/>
                <w:szCs w:val="18"/>
              </w:rPr>
              <w:t>（力価）及びメトロニダゾールとして</w:t>
            </w:r>
            <w:r w:rsidRPr="00432CCC">
              <w:rPr>
                <w:rFonts w:cs="RyuminPro-Regular-90pv-RKSJ-H-I" w:hint="eastAsia"/>
                <w:sz w:val="18"/>
                <w:szCs w:val="18"/>
              </w:rPr>
              <w:t>1</w:t>
            </w:r>
            <w:r w:rsidRPr="00432CCC">
              <w:rPr>
                <w:rFonts w:cs="RyuminPro-Regular-90pv-RKSJ-H-I" w:hint="eastAsia"/>
                <w:sz w:val="18"/>
                <w:szCs w:val="18"/>
              </w:rPr>
              <w:t>回</w:t>
            </w:r>
            <w:r w:rsidRPr="00432CCC">
              <w:rPr>
                <w:rFonts w:cs="RyuminPro-Regular-90pv-RKSJ-H-I" w:hint="eastAsia"/>
                <w:sz w:val="18"/>
                <w:szCs w:val="18"/>
              </w:rPr>
              <w:t>250mg</w:t>
            </w:r>
            <w:r w:rsidRPr="00432CCC">
              <w:rPr>
                <w:rFonts w:cs="RyuminPro-Regular-90pv-RKSJ-H-I" w:hint="eastAsia"/>
                <w:sz w:val="18"/>
                <w:szCs w:val="18"/>
              </w:rPr>
              <w:t>の</w:t>
            </w:r>
            <w:r w:rsidRPr="00432CCC">
              <w:rPr>
                <w:rFonts w:cs="RyuminPro-Regular-90pv-RKSJ-H-I" w:hint="eastAsia"/>
                <w:sz w:val="18"/>
                <w:szCs w:val="18"/>
              </w:rPr>
              <w:t>3</w:t>
            </w:r>
            <w:r w:rsidRPr="00432CCC">
              <w:rPr>
                <w:rFonts w:cs="RyuminPro-Regular-90pv-RKSJ-H-I" w:hint="eastAsia"/>
                <w:sz w:val="18"/>
                <w:szCs w:val="18"/>
              </w:rPr>
              <w:t>剤を同時に</w:t>
            </w:r>
            <w:r w:rsidRPr="00432CCC">
              <w:rPr>
                <w:rFonts w:cs="RyuminPro-Regular-90pv-RKSJ-H-I" w:hint="eastAsia"/>
                <w:sz w:val="18"/>
                <w:szCs w:val="18"/>
              </w:rPr>
              <w:t>1</w:t>
            </w:r>
            <w:r w:rsidRPr="00432CCC">
              <w:rPr>
                <w:rFonts w:cs="RyuminPro-Regular-90pv-RKSJ-H-I" w:hint="eastAsia"/>
                <w:sz w:val="18"/>
                <w:szCs w:val="18"/>
              </w:rPr>
              <w:t>日</w:t>
            </w:r>
            <w:r w:rsidRPr="00432CCC">
              <w:rPr>
                <w:rFonts w:cs="RyuminPro-Regular-90pv-RKSJ-H-I" w:hint="eastAsia"/>
                <w:sz w:val="18"/>
                <w:szCs w:val="18"/>
              </w:rPr>
              <w:t>2</w:t>
            </w:r>
            <w:r w:rsidRPr="00432CCC">
              <w:rPr>
                <w:rFonts w:cs="RyuminPro-Regular-90pv-RKSJ-H-I" w:hint="eastAsia"/>
                <w:sz w:val="18"/>
                <w:szCs w:val="18"/>
              </w:rPr>
              <w:t>回、</w:t>
            </w:r>
            <w:r w:rsidRPr="00432CCC">
              <w:rPr>
                <w:rFonts w:cs="RyuminPro-Regular-90pv-RKSJ-H-I" w:hint="eastAsia"/>
                <w:sz w:val="18"/>
                <w:szCs w:val="18"/>
              </w:rPr>
              <w:t>7</w:t>
            </w:r>
            <w:r w:rsidRPr="00432CCC">
              <w:rPr>
                <w:rFonts w:cs="RyuminPro-Regular-90pv-RKSJ-H-I" w:hint="eastAsia"/>
                <w:sz w:val="18"/>
                <w:szCs w:val="18"/>
              </w:rPr>
              <w:t>日間経口投与する。</w:t>
            </w:r>
          </w:p>
          <w:p w14:paraId="306C642E" w14:textId="77777777" w:rsidR="00A72A7F" w:rsidRPr="00701745" w:rsidRDefault="00A72A7F" w:rsidP="00432CCC">
            <w:pPr>
              <w:widowControl w:val="0"/>
              <w:autoSpaceDE w:val="0"/>
              <w:autoSpaceDN w:val="0"/>
              <w:adjustRightInd w:val="0"/>
              <w:ind w:leftChars="50" w:left="96"/>
              <w:jc w:val="right"/>
              <w:rPr>
                <w:rFonts w:cs="RyuminPro-Regular-90pv-RKSJ-H-I"/>
                <w:sz w:val="16"/>
                <w:szCs w:val="16"/>
              </w:rPr>
            </w:pPr>
            <w:r>
              <w:rPr>
                <w:rFonts w:ascii="ＭＳ ゴシック" w:eastAsia="ＭＳ ゴシック" w:hAnsi="ＭＳ ゴシック" w:hint="eastAsia"/>
                <w:u w:val="single"/>
              </w:rPr>
              <w:t>※下線は先発品のみが有する用法及び用量</w:t>
            </w:r>
          </w:p>
        </w:tc>
      </w:tr>
      <w:tr w:rsidR="00EF7EE6" w14:paraId="2C83112D" w14:textId="77777777" w:rsidTr="00885022">
        <w:trPr>
          <w:trHeight w:val="1757"/>
        </w:trPr>
        <w:tc>
          <w:tcPr>
            <w:tcW w:w="800" w:type="pct"/>
            <w:vAlign w:val="center"/>
          </w:tcPr>
          <w:p w14:paraId="03685FD1" w14:textId="77777777" w:rsidR="005B2B9C" w:rsidRPr="001C6C05" w:rsidRDefault="005B2B9C" w:rsidP="00432CCC">
            <w:pPr>
              <w:jc w:val="distribute"/>
              <w:rPr>
                <w:rFonts w:ascii="Arial" w:eastAsia="ＭＳ ゴシック" w:hAnsi="Arial" w:cs="Arial"/>
              </w:rPr>
            </w:pPr>
            <w:r w:rsidRPr="00674536">
              <w:rPr>
                <w:rFonts w:ascii="Arial" w:eastAsia="ＭＳ ゴシック" w:hAnsi="Arial" w:cs="Arial" w:hint="eastAsia"/>
              </w:rPr>
              <w:t>製品の性状</w:t>
            </w:r>
          </w:p>
        </w:tc>
        <w:tc>
          <w:tcPr>
            <w:tcW w:w="2100" w:type="pct"/>
            <w:tcMar>
              <w:top w:w="28" w:type="dxa"/>
            </w:tcMar>
          </w:tcPr>
          <w:p w14:paraId="5630881A" w14:textId="77777777" w:rsidR="000222B9" w:rsidRDefault="00750931" w:rsidP="00432CCC">
            <w:pPr>
              <w:ind w:rightChars="-59" w:right="-113"/>
              <w:jc w:val="both"/>
              <w:rPr>
                <w:sz w:val="16"/>
                <w:szCs w:val="16"/>
              </w:rPr>
            </w:pPr>
            <w:r w:rsidRPr="00750931">
              <w:rPr>
                <w:rFonts w:hint="eastAsia"/>
                <w:sz w:val="16"/>
                <w:szCs w:val="16"/>
              </w:rPr>
              <w:t>青色</w:t>
            </w:r>
            <w:r w:rsidR="00BA1C35" w:rsidRPr="00BA1C35">
              <w:rPr>
                <w:rFonts w:hint="eastAsia"/>
                <w:sz w:val="16"/>
                <w:szCs w:val="16"/>
              </w:rPr>
              <w:t>キャップ、</w:t>
            </w:r>
            <w:r w:rsidRPr="00750931">
              <w:rPr>
                <w:rFonts w:hint="eastAsia"/>
                <w:sz w:val="16"/>
                <w:szCs w:val="16"/>
              </w:rPr>
              <w:t>薄い黄赤色</w:t>
            </w:r>
            <w:r w:rsidR="00BA1C35" w:rsidRPr="00BA1C35">
              <w:rPr>
                <w:rFonts w:hint="eastAsia"/>
                <w:sz w:val="16"/>
                <w:szCs w:val="16"/>
              </w:rPr>
              <w:t>ボディーの</w:t>
            </w:r>
            <w:r w:rsidR="00F11C11">
              <w:rPr>
                <w:rFonts w:hint="eastAsia"/>
                <w:sz w:val="16"/>
                <w:szCs w:val="16"/>
              </w:rPr>
              <w:t>硬</w:t>
            </w:r>
            <w:r w:rsidR="00BA1C35" w:rsidRPr="00BA1C35">
              <w:rPr>
                <w:rFonts w:hint="eastAsia"/>
                <w:sz w:val="16"/>
                <w:szCs w:val="16"/>
              </w:rPr>
              <w:t>カプセル剤</w:t>
            </w:r>
          </w:p>
          <w:p w14:paraId="1EE2299C" w14:textId="77777777" w:rsidR="000222B9" w:rsidRDefault="000222B9" w:rsidP="00432CCC">
            <w:pPr>
              <w:jc w:val="both"/>
              <w:rPr>
                <w:sz w:val="16"/>
                <w:szCs w:val="16"/>
              </w:rPr>
            </w:pPr>
            <w:r>
              <w:rPr>
                <w:rFonts w:hint="eastAsia"/>
                <w:sz w:val="16"/>
                <w:szCs w:val="16"/>
              </w:rPr>
              <w:t>内容物：</w:t>
            </w:r>
            <w:r w:rsidRPr="000222B9">
              <w:rPr>
                <w:rFonts w:hint="eastAsia"/>
                <w:sz w:val="16"/>
                <w:szCs w:val="16"/>
              </w:rPr>
              <w:t>ごく薄い黄色の腸溶性顆粒</w:t>
            </w:r>
          </w:p>
          <w:p w14:paraId="6563092E" w14:textId="708BF8EA" w:rsidR="000222B9" w:rsidRDefault="000222B9" w:rsidP="00432CCC">
            <w:pPr>
              <w:ind w:firstLineChars="400" w:firstLine="605"/>
              <w:jc w:val="both"/>
              <w:rPr>
                <w:sz w:val="16"/>
                <w:szCs w:val="16"/>
              </w:rPr>
            </w:pPr>
            <w:r w:rsidRPr="000222B9">
              <w:rPr>
                <w:rFonts w:hint="eastAsia"/>
                <w:sz w:val="16"/>
                <w:szCs w:val="16"/>
              </w:rPr>
              <w:t>（褐色の腸溶性顆粒を認めることがある。）</w:t>
            </w:r>
          </w:p>
          <w:p w14:paraId="44D91188" w14:textId="77777777" w:rsidR="00885022" w:rsidRPr="00BA1C35" w:rsidRDefault="00885022" w:rsidP="00885022">
            <w:pPr>
              <w:jc w:val="both"/>
              <w:rPr>
                <w:sz w:val="16"/>
                <w:szCs w:val="16"/>
              </w:rPr>
            </w:pPr>
          </w:p>
          <w:tbl>
            <w:tblPr>
              <w:tblW w:w="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71"/>
              <w:gridCol w:w="881"/>
              <w:gridCol w:w="2432"/>
              <w:gridCol w:w="962"/>
            </w:tblGrid>
            <w:tr w:rsidR="004575E6" w:rsidRPr="00DA086B" w14:paraId="6C447329" w14:textId="77777777" w:rsidTr="00CA52B2">
              <w:trPr>
                <w:gridAfter w:val="1"/>
                <w:wAfter w:w="962" w:type="dxa"/>
                <w:trHeight w:val="583"/>
              </w:trPr>
              <w:tc>
                <w:tcPr>
                  <w:tcW w:w="952" w:type="dxa"/>
                  <w:tcBorders>
                    <w:bottom w:val="single" w:sz="4" w:space="0" w:color="auto"/>
                  </w:tcBorders>
                  <w:shd w:val="clear" w:color="auto" w:fill="auto"/>
                  <w:tcMar>
                    <w:left w:w="0" w:type="dxa"/>
                    <w:right w:w="0" w:type="dxa"/>
                  </w:tcMar>
                  <w:vAlign w:val="center"/>
                </w:tcPr>
                <w:p w14:paraId="23641CCE" w14:textId="77777777" w:rsidR="004575E6" w:rsidRPr="00DA086B" w:rsidRDefault="00CA52B2" w:rsidP="00432CCC">
                  <w:pPr>
                    <w:ind w:right="12"/>
                    <w:jc w:val="center"/>
                  </w:pPr>
                  <w:r w:rsidRPr="00CA52B2">
                    <w:rPr>
                      <w:noProof/>
                    </w:rPr>
                    <w:drawing>
                      <wp:inline distT="0" distB="0" distL="0" distR="0" wp14:anchorId="7FBC8D4F" wp14:editId="7F8609AE">
                        <wp:extent cx="590400" cy="270720"/>
                        <wp:effectExtent l="0" t="0" r="635" b="0"/>
                        <wp:docPr id="11962515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00" cy="270720"/>
                                </a:xfrm>
                                <a:prstGeom prst="rect">
                                  <a:avLst/>
                                </a:prstGeom>
                                <a:noFill/>
                                <a:ln>
                                  <a:noFill/>
                                </a:ln>
                              </pic:spPr>
                            </pic:pic>
                          </a:graphicData>
                        </a:graphic>
                      </wp:inline>
                    </w:drawing>
                  </w:r>
                </w:p>
              </w:tc>
              <w:tc>
                <w:tcPr>
                  <w:tcW w:w="952" w:type="dxa"/>
                  <w:gridSpan w:val="2"/>
                  <w:tcBorders>
                    <w:bottom w:val="single" w:sz="4" w:space="0" w:color="auto"/>
                  </w:tcBorders>
                  <w:shd w:val="clear" w:color="auto" w:fill="auto"/>
                  <w:tcMar>
                    <w:left w:w="0" w:type="dxa"/>
                    <w:right w:w="0" w:type="dxa"/>
                  </w:tcMar>
                  <w:vAlign w:val="center"/>
                </w:tcPr>
                <w:p w14:paraId="52B1BE50" w14:textId="77777777" w:rsidR="004575E6" w:rsidRPr="00DA086B" w:rsidRDefault="00CA52B2" w:rsidP="00432CCC">
                  <w:pPr>
                    <w:ind w:left="-57" w:right="-22"/>
                    <w:jc w:val="center"/>
                  </w:pPr>
                  <w:r w:rsidRPr="00CA52B2">
                    <w:rPr>
                      <w:noProof/>
                    </w:rPr>
                    <w:drawing>
                      <wp:inline distT="0" distB="0" distL="0" distR="0" wp14:anchorId="542E4D53" wp14:editId="0F593F66">
                        <wp:extent cx="590400" cy="270720"/>
                        <wp:effectExtent l="0" t="0" r="635" b="0"/>
                        <wp:docPr id="15487260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400" cy="270720"/>
                                </a:xfrm>
                                <a:prstGeom prst="rect">
                                  <a:avLst/>
                                </a:prstGeom>
                                <a:noFill/>
                                <a:ln>
                                  <a:noFill/>
                                </a:ln>
                              </pic:spPr>
                            </pic:pic>
                          </a:graphicData>
                        </a:graphic>
                      </wp:inline>
                    </w:drawing>
                  </w:r>
                </w:p>
              </w:tc>
              <w:tc>
                <w:tcPr>
                  <w:tcW w:w="2432" w:type="dxa"/>
                  <w:tcBorders>
                    <w:top w:val="single" w:sz="4" w:space="0" w:color="FFFFFF"/>
                    <w:left w:val="single" w:sz="4" w:space="0" w:color="auto"/>
                    <w:bottom w:val="single" w:sz="4" w:space="0" w:color="FFFFFF"/>
                    <w:right w:val="single" w:sz="4" w:space="0" w:color="FFFFFF"/>
                  </w:tcBorders>
                </w:tcPr>
                <w:p w14:paraId="07DED4BD" w14:textId="77777777" w:rsidR="004575E6" w:rsidRPr="00BA1C35" w:rsidRDefault="004575E6" w:rsidP="00432CCC">
                  <w:pPr>
                    <w:jc w:val="both"/>
                    <w:rPr>
                      <w:sz w:val="16"/>
                      <w:szCs w:val="16"/>
                    </w:rPr>
                  </w:pPr>
                  <w:r>
                    <w:rPr>
                      <w:rFonts w:hint="eastAsia"/>
                      <w:sz w:val="16"/>
                      <w:szCs w:val="16"/>
                    </w:rPr>
                    <w:t>長</w:t>
                  </w:r>
                  <w:r w:rsidRPr="00BA1C35">
                    <w:rPr>
                      <w:rFonts w:hint="eastAsia"/>
                      <w:sz w:val="16"/>
                      <w:szCs w:val="16"/>
                    </w:rPr>
                    <w:t>径：</w:t>
                  </w:r>
                  <w:r>
                    <w:rPr>
                      <w:rFonts w:hint="eastAsia"/>
                      <w:sz w:val="16"/>
                      <w:szCs w:val="16"/>
                    </w:rPr>
                    <w:t>11.2</w:t>
                  </w:r>
                  <w:r w:rsidRPr="00BA1C35">
                    <w:rPr>
                      <w:rFonts w:hint="eastAsia"/>
                      <w:sz w:val="16"/>
                      <w:szCs w:val="16"/>
                    </w:rPr>
                    <w:t>mm</w:t>
                  </w:r>
                </w:p>
                <w:p w14:paraId="0A9409B1" w14:textId="77777777" w:rsidR="004575E6" w:rsidRPr="00DA086B" w:rsidRDefault="004575E6" w:rsidP="00432CCC">
                  <w:pPr>
                    <w:jc w:val="both"/>
                  </w:pPr>
                  <w:r>
                    <w:rPr>
                      <w:rFonts w:hint="eastAsia"/>
                      <w:sz w:val="16"/>
                      <w:szCs w:val="16"/>
                    </w:rPr>
                    <w:t>重さ</w:t>
                  </w:r>
                  <w:r w:rsidRPr="00BA1C35">
                    <w:rPr>
                      <w:rFonts w:hint="eastAsia"/>
                      <w:sz w:val="16"/>
                      <w:szCs w:val="16"/>
                    </w:rPr>
                    <w:t>：</w:t>
                  </w:r>
                  <w:r>
                    <w:rPr>
                      <w:rFonts w:hint="eastAsia"/>
                      <w:sz w:val="16"/>
                      <w:szCs w:val="16"/>
                    </w:rPr>
                    <w:t>約</w:t>
                  </w:r>
                  <w:r w:rsidR="00FC524E">
                    <w:rPr>
                      <w:rFonts w:hint="eastAsia"/>
                      <w:sz w:val="16"/>
                      <w:szCs w:val="16"/>
                    </w:rPr>
                    <w:t>127</w:t>
                  </w:r>
                  <w:r w:rsidRPr="00BA1C35">
                    <w:rPr>
                      <w:rFonts w:hint="eastAsia"/>
                      <w:sz w:val="16"/>
                      <w:szCs w:val="16"/>
                    </w:rPr>
                    <w:t>mg</w:t>
                  </w:r>
                </w:p>
              </w:tc>
            </w:tr>
            <w:tr w:rsidR="0011070A" w:rsidRPr="00DA086B" w14:paraId="49627DEE" w14:textId="77777777" w:rsidTr="00885022">
              <w:trPr>
                <w:trHeight w:val="283"/>
              </w:trPr>
              <w:tc>
                <w:tcPr>
                  <w:tcW w:w="1023"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902DE03" w14:textId="77777777" w:rsidR="0011070A" w:rsidRPr="004575E6" w:rsidRDefault="0011070A" w:rsidP="00432CCC">
                  <w:pPr>
                    <w:ind w:left="-57" w:right="-57" w:firstLineChars="42" w:firstLine="64"/>
                    <w:jc w:val="both"/>
                    <w:rPr>
                      <w:noProof/>
                      <w:sz w:val="16"/>
                      <w:szCs w:val="16"/>
                    </w:rPr>
                  </w:pPr>
                  <w:r w:rsidRPr="000B5610">
                    <w:rPr>
                      <w:rFonts w:hint="eastAsia"/>
                      <w:noProof/>
                      <w:sz w:val="16"/>
                      <w:szCs w:val="16"/>
                    </w:rPr>
                    <w:t>識別コード：</w:t>
                  </w:r>
                </w:p>
              </w:tc>
              <w:tc>
                <w:tcPr>
                  <w:tcW w:w="4275"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1E0BE525" w14:textId="77777777" w:rsidR="0011070A" w:rsidRPr="000B5610" w:rsidRDefault="000B5610" w:rsidP="00432CCC">
                  <w:pPr>
                    <w:jc w:val="both"/>
                    <w:rPr>
                      <w:sz w:val="16"/>
                      <w:szCs w:val="16"/>
                    </w:rPr>
                  </w:pPr>
                  <w:r>
                    <w:rPr>
                      <w:rFonts w:hint="eastAsia"/>
                      <w:sz w:val="16"/>
                      <w:szCs w:val="16"/>
                    </w:rPr>
                    <w:t>DSEP</w:t>
                  </w:r>
                  <w:r w:rsidR="0011070A" w:rsidRPr="000B5610">
                    <w:rPr>
                      <w:rFonts w:hint="eastAsia"/>
                      <w:sz w:val="16"/>
                      <w:szCs w:val="16"/>
                    </w:rPr>
                    <w:t xml:space="preserve">　</w:t>
                  </w:r>
                  <w:r>
                    <w:rPr>
                      <w:rFonts w:hint="eastAsia"/>
                      <w:sz w:val="16"/>
                      <w:szCs w:val="16"/>
                    </w:rPr>
                    <w:t>エソメ</w:t>
                  </w:r>
                  <w:r w:rsidR="00FC524E">
                    <w:rPr>
                      <w:rFonts w:hint="eastAsia"/>
                      <w:sz w:val="16"/>
                      <w:szCs w:val="16"/>
                    </w:rPr>
                    <w:t>2</w:t>
                  </w:r>
                  <w:r>
                    <w:rPr>
                      <w:rFonts w:hint="eastAsia"/>
                      <w:sz w:val="16"/>
                      <w:szCs w:val="16"/>
                    </w:rPr>
                    <w:t>0</w:t>
                  </w:r>
                </w:p>
              </w:tc>
            </w:tr>
          </w:tbl>
          <w:p w14:paraId="6285E3DB" w14:textId="77777777" w:rsidR="0011070A" w:rsidRPr="0011070A" w:rsidRDefault="0011070A" w:rsidP="00432CCC">
            <w:pPr>
              <w:spacing w:beforeLines="50" w:before="148"/>
              <w:ind w:rightChars="-59" w:right="-113"/>
              <w:jc w:val="both"/>
              <w:rPr>
                <w:szCs w:val="20"/>
              </w:rPr>
            </w:pPr>
          </w:p>
        </w:tc>
        <w:tc>
          <w:tcPr>
            <w:tcW w:w="2100" w:type="pct"/>
            <w:tcMar>
              <w:top w:w="28" w:type="dxa"/>
            </w:tcMar>
          </w:tcPr>
          <w:p w14:paraId="458344F1" w14:textId="77777777" w:rsidR="005B2B9C" w:rsidRDefault="00FC524E" w:rsidP="00432CCC">
            <w:pPr>
              <w:jc w:val="both"/>
              <w:rPr>
                <w:rFonts w:ascii="ＭＳ 明朝" w:hAnsi="ＭＳ 明朝"/>
                <w:sz w:val="16"/>
                <w:szCs w:val="16"/>
              </w:rPr>
            </w:pPr>
            <w:r w:rsidRPr="00FC524E">
              <w:rPr>
                <w:rFonts w:ascii="ＭＳ 明朝" w:hAnsi="ＭＳ 明朝" w:hint="eastAsia"/>
                <w:sz w:val="16"/>
                <w:szCs w:val="16"/>
              </w:rPr>
              <w:t>濃い青色</w:t>
            </w:r>
            <w:r w:rsidR="00F457B7" w:rsidRPr="00F457B7">
              <w:rPr>
                <w:rFonts w:ascii="ＭＳ 明朝" w:hAnsi="ＭＳ 明朝" w:hint="eastAsia"/>
                <w:sz w:val="16"/>
                <w:szCs w:val="16"/>
              </w:rPr>
              <w:t>キャップ、</w:t>
            </w:r>
            <w:r w:rsidRPr="00FC524E">
              <w:rPr>
                <w:rFonts w:ascii="ＭＳ 明朝" w:hAnsi="ＭＳ 明朝" w:hint="eastAsia"/>
                <w:sz w:val="16"/>
                <w:szCs w:val="16"/>
              </w:rPr>
              <w:t>ごくうすい黄赤</w:t>
            </w:r>
            <w:r w:rsidR="00F457B7" w:rsidRPr="00F457B7">
              <w:rPr>
                <w:rFonts w:ascii="ＭＳ 明朝" w:hAnsi="ＭＳ 明朝" w:hint="eastAsia"/>
                <w:sz w:val="16"/>
                <w:szCs w:val="16"/>
              </w:rPr>
              <w:t>ボディのカプセル剤</w:t>
            </w:r>
          </w:p>
          <w:p w14:paraId="57F8991B" w14:textId="77777777" w:rsidR="000222B9" w:rsidRPr="000222B9" w:rsidRDefault="000222B9" w:rsidP="00432CCC">
            <w:pPr>
              <w:jc w:val="both"/>
              <w:rPr>
                <w:rFonts w:ascii="ＭＳ 明朝" w:hAnsi="ＭＳ 明朝"/>
                <w:sz w:val="16"/>
                <w:szCs w:val="16"/>
              </w:rPr>
            </w:pPr>
            <w:r w:rsidRPr="000222B9">
              <w:rPr>
                <w:rFonts w:ascii="ＭＳ 明朝" w:hAnsi="ＭＳ 明朝" w:hint="eastAsia"/>
                <w:sz w:val="16"/>
                <w:szCs w:val="16"/>
              </w:rPr>
              <w:t>内容物：白色～ごくうすい黄色の腸溶性顆粒である。</w:t>
            </w:r>
          </w:p>
          <w:p w14:paraId="77168C8D" w14:textId="0B9303F0" w:rsidR="000222B9" w:rsidRDefault="000222B9" w:rsidP="00432CCC">
            <w:pPr>
              <w:ind w:firstLineChars="400" w:firstLine="605"/>
              <w:jc w:val="both"/>
              <w:rPr>
                <w:rFonts w:ascii="ＭＳ 明朝" w:hAnsi="ＭＳ 明朝"/>
                <w:sz w:val="16"/>
                <w:szCs w:val="16"/>
              </w:rPr>
            </w:pPr>
            <w:r w:rsidRPr="000222B9">
              <w:rPr>
                <w:rFonts w:ascii="ＭＳ 明朝" w:hAnsi="ＭＳ 明朝" w:hint="eastAsia"/>
                <w:sz w:val="16"/>
                <w:szCs w:val="16"/>
              </w:rPr>
              <w:t>また、褐色の腸溶性顆粒を認めることがある。</w:t>
            </w:r>
          </w:p>
          <w:p w14:paraId="220AD765" w14:textId="77777777" w:rsidR="00885022" w:rsidRPr="00F457B7" w:rsidRDefault="00885022" w:rsidP="00432CCC">
            <w:pPr>
              <w:ind w:firstLineChars="400" w:firstLine="605"/>
              <w:jc w:val="both"/>
              <w:rPr>
                <w:rFonts w:ascii="ＭＳ 明朝" w:hAnsi="ＭＳ 明朝"/>
                <w:sz w:val="16"/>
                <w:szCs w:val="16"/>
              </w:rPr>
            </w:pPr>
          </w:p>
          <w:p w14:paraId="371B0512" w14:textId="77777777" w:rsidR="00F457B7" w:rsidRPr="00F457B7" w:rsidRDefault="00F457B7" w:rsidP="00432CCC">
            <w:pPr>
              <w:jc w:val="both"/>
              <w:rPr>
                <w:sz w:val="16"/>
                <w:szCs w:val="16"/>
              </w:rPr>
            </w:pPr>
            <w:r w:rsidRPr="00F457B7">
              <w:rPr>
                <w:rFonts w:hint="eastAsia"/>
                <w:sz w:val="16"/>
                <w:szCs w:val="16"/>
              </w:rPr>
              <w:t>長径：</w:t>
            </w:r>
            <w:r w:rsidRPr="00F457B7">
              <w:rPr>
                <w:rFonts w:hint="eastAsia"/>
                <w:sz w:val="16"/>
                <w:szCs w:val="16"/>
              </w:rPr>
              <w:t>11.40mm</w:t>
            </w:r>
          </w:p>
          <w:p w14:paraId="229E4328" w14:textId="77777777" w:rsidR="00F457B7" w:rsidRPr="00B30F5B" w:rsidRDefault="00F457B7" w:rsidP="00432CCC">
            <w:pPr>
              <w:jc w:val="both"/>
              <w:rPr>
                <w:szCs w:val="20"/>
              </w:rPr>
            </w:pPr>
            <w:r w:rsidRPr="00F457B7">
              <w:rPr>
                <w:rFonts w:hint="eastAsia"/>
                <w:sz w:val="16"/>
                <w:szCs w:val="16"/>
              </w:rPr>
              <w:t>短径：</w:t>
            </w:r>
            <w:r w:rsidRPr="00F457B7">
              <w:rPr>
                <w:rFonts w:hint="eastAsia"/>
                <w:sz w:val="16"/>
                <w:szCs w:val="16"/>
              </w:rPr>
              <w:t>4.90mm</w:t>
            </w:r>
          </w:p>
        </w:tc>
      </w:tr>
      <w:tr w:rsidR="00524469" w:rsidRPr="00A35E0D" w14:paraId="783CC9CE" w14:textId="77777777" w:rsidTr="00432CCC">
        <w:trPr>
          <w:trHeight w:val="20"/>
        </w:trPr>
        <w:tc>
          <w:tcPr>
            <w:tcW w:w="800" w:type="pct"/>
            <w:vMerge w:val="restart"/>
            <w:vAlign w:val="center"/>
          </w:tcPr>
          <w:p w14:paraId="6DE038D4" w14:textId="77777777" w:rsidR="00524469" w:rsidRDefault="00524469" w:rsidP="00432CCC">
            <w:pPr>
              <w:jc w:val="distribute"/>
              <w:rPr>
                <w:rFonts w:ascii="Arial" w:eastAsia="ＭＳ ゴシック" w:hAnsi="Arial" w:cs="Arial"/>
              </w:rPr>
            </w:pPr>
            <w:r w:rsidRPr="00674536">
              <w:rPr>
                <w:rFonts w:ascii="Arial" w:eastAsia="ＭＳ ゴシック" w:hAnsi="Arial" w:cs="Arial" w:hint="eastAsia"/>
              </w:rPr>
              <w:lastRenderedPageBreak/>
              <w:t>先発品との</w:t>
            </w:r>
          </w:p>
          <w:p w14:paraId="4DF10B3C" w14:textId="77777777" w:rsidR="00524469" w:rsidRPr="00674536" w:rsidRDefault="00524469" w:rsidP="00432CCC">
            <w:pPr>
              <w:jc w:val="distribute"/>
              <w:rPr>
                <w:rFonts w:ascii="Arial" w:eastAsia="ＭＳ ゴシック" w:hAnsi="Arial" w:cs="Arial"/>
              </w:rPr>
            </w:pPr>
            <w:r w:rsidRPr="00674536">
              <w:rPr>
                <w:rFonts w:ascii="Arial" w:eastAsia="ＭＳ ゴシック" w:hAnsi="Arial" w:cs="Arial" w:hint="eastAsia"/>
              </w:rPr>
              <w:t>同等性</w:t>
            </w:r>
          </w:p>
        </w:tc>
        <w:tc>
          <w:tcPr>
            <w:tcW w:w="2100" w:type="pct"/>
            <w:tcBorders>
              <w:bottom w:val="single" w:sz="4" w:space="0" w:color="FFFFFF" w:themeColor="background1"/>
              <w:right w:val="dashed" w:sz="4" w:space="0" w:color="auto"/>
            </w:tcBorders>
          </w:tcPr>
          <w:p w14:paraId="3348DE21" w14:textId="77777777" w:rsidR="00524469" w:rsidRPr="00885022" w:rsidRDefault="00524469" w:rsidP="00432CCC">
            <w:pPr>
              <w:rPr>
                <w:sz w:val="18"/>
                <w:szCs w:val="18"/>
              </w:rPr>
            </w:pPr>
            <w:r w:rsidRPr="00885022">
              <w:rPr>
                <w:rFonts w:hint="eastAsia"/>
                <w:sz w:val="18"/>
                <w:szCs w:val="18"/>
              </w:rPr>
              <w:t>溶出試験</w:t>
            </w:r>
          </w:p>
          <w:p w14:paraId="0D7E6FF5" w14:textId="77777777" w:rsidR="00524469" w:rsidRPr="00885022" w:rsidRDefault="00524469" w:rsidP="00432CCC">
            <w:pPr>
              <w:rPr>
                <w:rStyle w:val="aa"/>
              </w:rPr>
            </w:pPr>
            <w:r w:rsidRPr="00885022">
              <w:rPr>
                <w:rFonts w:hint="eastAsia"/>
                <w:sz w:val="18"/>
                <w:szCs w:val="18"/>
              </w:rPr>
              <w:t>（試験条件：</w:t>
            </w:r>
            <w:r w:rsidRPr="00885022">
              <w:rPr>
                <w:sz w:val="18"/>
                <w:szCs w:val="18"/>
              </w:rPr>
              <w:t>pH</w:t>
            </w:r>
            <w:r w:rsidRPr="00885022">
              <w:rPr>
                <w:rFonts w:hint="eastAsia"/>
                <w:sz w:val="18"/>
                <w:szCs w:val="18"/>
              </w:rPr>
              <w:t>1.2</w:t>
            </w:r>
            <w:r w:rsidRPr="00885022">
              <w:rPr>
                <w:sz w:val="18"/>
                <w:szCs w:val="18"/>
              </w:rPr>
              <w:t>/</w:t>
            </w:r>
            <w:r w:rsidRPr="00885022">
              <w:rPr>
                <w:rFonts w:hint="eastAsia"/>
                <w:sz w:val="18"/>
                <w:szCs w:val="18"/>
              </w:rPr>
              <w:t>50</w:t>
            </w:r>
            <w:r w:rsidRPr="00885022">
              <w:rPr>
                <w:sz w:val="18"/>
                <w:szCs w:val="18"/>
              </w:rPr>
              <w:t>rpm</w:t>
            </w:r>
            <w:r w:rsidRPr="00885022">
              <w:rPr>
                <w:rFonts w:hint="eastAsia"/>
                <w:sz w:val="18"/>
                <w:szCs w:val="18"/>
              </w:rPr>
              <w:t>）</w:t>
            </w:r>
          </w:p>
          <w:p w14:paraId="4699C6EC" w14:textId="77777777" w:rsidR="00524469" w:rsidRPr="00885022" w:rsidRDefault="00524469" w:rsidP="00432CCC">
            <w:pPr>
              <w:jc w:val="center"/>
              <w:rPr>
                <w:sz w:val="18"/>
                <w:szCs w:val="18"/>
              </w:rPr>
            </w:pPr>
            <w:r w:rsidRPr="00885022">
              <w:rPr>
                <w:noProof/>
                <w:sz w:val="18"/>
                <w:szCs w:val="18"/>
              </w:rPr>
              <w:drawing>
                <wp:inline distT="0" distB="0" distL="0" distR="0" wp14:anchorId="6A37F208" wp14:editId="7F4D11CA">
                  <wp:extent cx="2268000" cy="158694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000" cy="1586941"/>
                          </a:xfrm>
                          <a:prstGeom prst="rect">
                            <a:avLst/>
                          </a:prstGeom>
                          <a:noFill/>
                          <a:ln>
                            <a:noFill/>
                          </a:ln>
                        </pic:spPr>
                      </pic:pic>
                    </a:graphicData>
                  </a:graphic>
                </wp:inline>
              </w:drawing>
            </w:r>
          </w:p>
          <w:p w14:paraId="14711910" w14:textId="77777777" w:rsidR="00524469" w:rsidRPr="00885022" w:rsidRDefault="00524469" w:rsidP="00432CCC">
            <w:pPr>
              <w:rPr>
                <w:sz w:val="18"/>
                <w:szCs w:val="18"/>
              </w:rPr>
            </w:pPr>
            <w:r w:rsidRPr="00885022">
              <w:rPr>
                <w:rFonts w:hint="eastAsia"/>
                <w:sz w:val="18"/>
                <w:szCs w:val="18"/>
              </w:rPr>
              <w:t>（試験条件：</w:t>
            </w:r>
            <w:r w:rsidRPr="00885022">
              <w:rPr>
                <w:sz w:val="18"/>
                <w:szCs w:val="18"/>
              </w:rPr>
              <w:t>pH</w:t>
            </w:r>
            <w:r w:rsidRPr="00885022">
              <w:rPr>
                <w:rFonts w:hint="eastAsia"/>
                <w:sz w:val="18"/>
                <w:szCs w:val="18"/>
              </w:rPr>
              <w:t>6.8</w:t>
            </w:r>
            <w:r w:rsidRPr="00885022">
              <w:rPr>
                <w:sz w:val="18"/>
                <w:szCs w:val="18"/>
              </w:rPr>
              <w:t>/</w:t>
            </w:r>
            <w:r w:rsidRPr="00885022">
              <w:rPr>
                <w:rFonts w:hint="eastAsia"/>
                <w:sz w:val="18"/>
                <w:szCs w:val="18"/>
              </w:rPr>
              <w:t>50</w:t>
            </w:r>
            <w:r w:rsidRPr="00885022">
              <w:rPr>
                <w:sz w:val="18"/>
                <w:szCs w:val="18"/>
              </w:rPr>
              <w:t>rpm</w:t>
            </w:r>
            <w:r w:rsidRPr="00885022">
              <w:rPr>
                <w:rFonts w:hint="eastAsia"/>
                <w:sz w:val="18"/>
                <w:szCs w:val="18"/>
              </w:rPr>
              <w:t>）</w:t>
            </w:r>
          </w:p>
          <w:p w14:paraId="51DB3FAC" w14:textId="77777777" w:rsidR="00524469" w:rsidRPr="00885022" w:rsidRDefault="00524469" w:rsidP="00432CCC">
            <w:pPr>
              <w:jc w:val="center"/>
              <w:rPr>
                <w:sz w:val="18"/>
                <w:szCs w:val="18"/>
              </w:rPr>
            </w:pPr>
            <w:r w:rsidRPr="00885022">
              <w:rPr>
                <w:noProof/>
                <w:sz w:val="18"/>
                <w:szCs w:val="18"/>
              </w:rPr>
              <w:drawing>
                <wp:inline distT="0" distB="0" distL="0" distR="0" wp14:anchorId="4AB0805F" wp14:editId="70399E71">
                  <wp:extent cx="2268000" cy="158693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000" cy="1586939"/>
                          </a:xfrm>
                          <a:prstGeom prst="rect">
                            <a:avLst/>
                          </a:prstGeom>
                          <a:noFill/>
                          <a:ln>
                            <a:noFill/>
                          </a:ln>
                        </pic:spPr>
                      </pic:pic>
                    </a:graphicData>
                  </a:graphic>
                </wp:inline>
              </w:drawing>
            </w:r>
          </w:p>
        </w:tc>
        <w:tc>
          <w:tcPr>
            <w:tcW w:w="2100" w:type="pct"/>
            <w:tcBorders>
              <w:left w:val="dashed" w:sz="4" w:space="0" w:color="auto"/>
              <w:bottom w:val="single" w:sz="4" w:space="0" w:color="FFFFFF" w:themeColor="background1"/>
            </w:tcBorders>
          </w:tcPr>
          <w:p w14:paraId="6326808D" w14:textId="77777777" w:rsidR="00524469" w:rsidRPr="00885022" w:rsidRDefault="00524469" w:rsidP="00432CCC">
            <w:pPr>
              <w:rPr>
                <w:sz w:val="18"/>
                <w:szCs w:val="18"/>
              </w:rPr>
            </w:pPr>
            <w:r w:rsidRPr="00885022">
              <w:rPr>
                <w:rFonts w:hint="eastAsia"/>
                <w:sz w:val="18"/>
                <w:szCs w:val="18"/>
              </w:rPr>
              <w:t>生物学的同等性試験（健康成人男子、絶食時）</w:t>
            </w:r>
          </w:p>
          <w:p w14:paraId="571E7D9C" w14:textId="77777777" w:rsidR="00524469" w:rsidRPr="00885022" w:rsidRDefault="00524469" w:rsidP="00432CCC">
            <w:pPr>
              <w:rPr>
                <w:sz w:val="18"/>
                <w:szCs w:val="18"/>
              </w:rPr>
            </w:pPr>
            <w:r w:rsidRPr="00885022">
              <w:rPr>
                <w:noProof/>
                <w:sz w:val="18"/>
                <w:szCs w:val="18"/>
              </w:rPr>
              <w:drawing>
                <wp:inline distT="0" distB="0" distL="0" distR="0" wp14:anchorId="6D803E66" wp14:editId="6BE6B7E1">
                  <wp:extent cx="2581275" cy="1959610"/>
                  <wp:effectExtent l="0" t="0" r="9525" b="254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1959610"/>
                          </a:xfrm>
                          <a:prstGeom prst="rect">
                            <a:avLst/>
                          </a:prstGeom>
                          <a:noFill/>
                          <a:ln>
                            <a:noFill/>
                          </a:ln>
                        </pic:spPr>
                      </pic:pic>
                    </a:graphicData>
                  </a:graphic>
                </wp:inline>
              </w:drawing>
            </w:r>
          </w:p>
          <w:p w14:paraId="47C5A216" w14:textId="77777777" w:rsidR="00524469" w:rsidRPr="00885022" w:rsidRDefault="00524469" w:rsidP="00432CCC">
            <w:pPr>
              <w:rPr>
                <w:sz w:val="18"/>
                <w:szCs w:val="18"/>
              </w:rPr>
            </w:pPr>
          </w:p>
          <w:p w14:paraId="03E80CB9" w14:textId="77777777" w:rsidR="00524469" w:rsidRPr="00885022" w:rsidRDefault="00524469" w:rsidP="003F2764">
            <w:pPr>
              <w:jc w:val="both"/>
              <w:rPr>
                <w:sz w:val="18"/>
                <w:szCs w:val="18"/>
              </w:rPr>
            </w:pPr>
            <w:r w:rsidRPr="00885022">
              <w:rPr>
                <w:rFonts w:hint="eastAsia"/>
                <w:sz w:val="18"/>
                <w:szCs w:val="18"/>
              </w:rPr>
              <w:t>「後発医薬品の生物学的同等性試験ガイドライン」に基づき判定した結果、両製剤の生物学的同等性が確認された。</w:t>
            </w:r>
          </w:p>
        </w:tc>
      </w:tr>
      <w:tr w:rsidR="00524469" w:rsidRPr="00A35E0D" w14:paraId="65C596FE" w14:textId="77777777" w:rsidTr="00432CCC">
        <w:trPr>
          <w:trHeight w:val="20"/>
        </w:trPr>
        <w:tc>
          <w:tcPr>
            <w:tcW w:w="800" w:type="pct"/>
            <w:vMerge/>
            <w:vAlign w:val="center"/>
          </w:tcPr>
          <w:p w14:paraId="4F16D14E" w14:textId="77777777" w:rsidR="00524469" w:rsidRPr="00674536" w:rsidRDefault="00524469" w:rsidP="00432CCC">
            <w:pPr>
              <w:jc w:val="distribute"/>
              <w:rPr>
                <w:rFonts w:ascii="Arial" w:eastAsia="ＭＳ ゴシック" w:hAnsi="Arial" w:cs="Arial"/>
              </w:rPr>
            </w:pPr>
          </w:p>
        </w:tc>
        <w:tc>
          <w:tcPr>
            <w:tcW w:w="2100" w:type="pct"/>
            <w:tcBorders>
              <w:top w:val="single" w:sz="4" w:space="0" w:color="FFFFFF" w:themeColor="background1"/>
              <w:right w:val="dashed" w:sz="4" w:space="0" w:color="auto"/>
            </w:tcBorders>
          </w:tcPr>
          <w:p w14:paraId="396885B6" w14:textId="77777777" w:rsidR="00524469" w:rsidRPr="00885022" w:rsidRDefault="00524469" w:rsidP="00432CCC">
            <w:pPr>
              <w:jc w:val="both"/>
              <w:rPr>
                <w:sz w:val="18"/>
                <w:szCs w:val="18"/>
              </w:rPr>
            </w:pPr>
            <w:r w:rsidRPr="00885022">
              <w:rPr>
                <w:rFonts w:hint="eastAsia"/>
                <w:sz w:val="18"/>
                <w:szCs w:val="18"/>
              </w:rPr>
              <w:t>「後発医薬品の生物学的同等性試験ガイドライン」に基づき溶出試験を実施した結果、上記条件において両製剤の溶出挙動は類似していると判定された。</w:t>
            </w:r>
          </w:p>
        </w:tc>
        <w:tc>
          <w:tcPr>
            <w:tcW w:w="2100" w:type="pct"/>
            <w:tcBorders>
              <w:top w:val="single" w:sz="4" w:space="0" w:color="FFFFFF" w:themeColor="background1"/>
              <w:left w:val="dashed" w:sz="4" w:space="0" w:color="auto"/>
            </w:tcBorders>
          </w:tcPr>
          <w:p w14:paraId="79DE71ED" w14:textId="77777777" w:rsidR="00524469" w:rsidRPr="00885022" w:rsidRDefault="00524469" w:rsidP="00432CCC">
            <w:pPr>
              <w:jc w:val="both"/>
              <w:rPr>
                <w:sz w:val="18"/>
                <w:szCs w:val="18"/>
              </w:rPr>
            </w:pPr>
          </w:p>
        </w:tc>
      </w:tr>
      <w:tr w:rsidR="00524469" w:rsidRPr="00B30F5B" w14:paraId="73F27367" w14:textId="77777777" w:rsidTr="003F2764">
        <w:trPr>
          <w:trHeight w:val="567"/>
        </w:trPr>
        <w:tc>
          <w:tcPr>
            <w:tcW w:w="800" w:type="pct"/>
            <w:vAlign w:val="center"/>
          </w:tcPr>
          <w:p w14:paraId="683E7EE3" w14:textId="77777777" w:rsidR="00524469" w:rsidRPr="001C6C05" w:rsidRDefault="00524469" w:rsidP="00432CCC">
            <w:pPr>
              <w:jc w:val="distribute"/>
              <w:rPr>
                <w:rFonts w:ascii="Arial" w:eastAsia="ＭＳ ゴシック" w:hAnsi="Arial" w:cs="Arial"/>
              </w:rPr>
            </w:pPr>
            <w:r w:rsidRPr="00674536">
              <w:rPr>
                <w:rFonts w:ascii="Arial" w:eastAsia="ＭＳ ゴシック" w:hAnsi="Arial" w:cs="Arial" w:hint="eastAsia"/>
              </w:rPr>
              <w:t>備考</w:t>
            </w:r>
          </w:p>
        </w:tc>
        <w:tc>
          <w:tcPr>
            <w:tcW w:w="4200" w:type="pct"/>
            <w:gridSpan w:val="2"/>
            <w:vAlign w:val="center"/>
          </w:tcPr>
          <w:p w14:paraId="4096CAE4" w14:textId="77777777" w:rsidR="00524469" w:rsidRPr="00B30F5B" w:rsidRDefault="00524469" w:rsidP="00432CCC">
            <w:pPr>
              <w:rPr>
                <w:szCs w:val="20"/>
              </w:rPr>
            </w:pPr>
          </w:p>
        </w:tc>
      </w:tr>
      <w:tr w:rsidR="00524469" w:rsidRPr="00B30F5B" w14:paraId="4DBD1769" w14:textId="77777777" w:rsidTr="003F2764">
        <w:trPr>
          <w:trHeight w:val="567"/>
        </w:trPr>
        <w:tc>
          <w:tcPr>
            <w:tcW w:w="800" w:type="pct"/>
            <w:vAlign w:val="center"/>
          </w:tcPr>
          <w:p w14:paraId="374229CF" w14:textId="77777777" w:rsidR="00524469" w:rsidRPr="001C6C05" w:rsidRDefault="00524469" w:rsidP="00432CCC">
            <w:pPr>
              <w:jc w:val="distribute"/>
              <w:rPr>
                <w:rFonts w:ascii="Arial" w:eastAsia="ＭＳ ゴシック" w:hAnsi="Arial" w:cs="Arial"/>
              </w:rPr>
            </w:pPr>
            <w:r w:rsidRPr="00674536">
              <w:rPr>
                <w:rFonts w:ascii="Arial" w:eastAsia="ＭＳ ゴシック" w:hAnsi="Arial" w:cs="Arial" w:hint="eastAsia"/>
              </w:rPr>
              <w:t>担当者、連絡先</w:t>
            </w:r>
          </w:p>
        </w:tc>
        <w:tc>
          <w:tcPr>
            <w:tcW w:w="4200" w:type="pct"/>
            <w:gridSpan w:val="2"/>
            <w:vAlign w:val="center"/>
          </w:tcPr>
          <w:p w14:paraId="004AB98D" w14:textId="77777777" w:rsidR="00524469" w:rsidRPr="00B30F5B" w:rsidRDefault="00524469" w:rsidP="00432CCC">
            <w:pPr>
              <w:rPr>
                <w:szCs w:val="20"/>
              </w:rPr>
            </w:pPr>
          </w:p>
        </w:tc>
      </w:tr>
    </w:tbl>
    <w:p w14:paraId="14B1B013" w14:textId="0BA2C660" w:rsidR="005B2B9C" w:rsidRPr="002B01DF" w:rsidRDefault="005B2B9C" w:rsidP="00A72A7F">
      <w:pPr>
        <w:tabs>
          <w:tab w:val="right" w:pos="10149"/>
        </w:tabs>
        <w:jc w:val="right"/>
      </w:pPr>
      <w:r>
        <w:t>2026年4月</w:t>
      </w:r>
    </w:p>
    <w:sectPr w:rsidR="005B2B9C" w:rsidRPr="002B01DF" w:rsidSect="00432CCC">
      <w:headerReference w:type="default" r:id="rId13"/>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64FD" w14:textId="77777777" w:rsidR="005B3343" w:rsidRDefault="005B3343">
      <w:r>
        <w:separator/>
      </w:r>
    </w:p>
  </w:endnote>
  <w:endnote w:type="continuationSeparator" w:id="0">
    <w:p w14:paraId="4D1D274D" w14:textId="77777777" w:rsidR="005B3343" w:rsidRDefault="005B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6DFB" w14:textId="77777777" w:rsidR="005B3343" w:rsidRDefault="005B3343">
      <w:r>
        <w:separator/>
      </w:r>
    </w:p>
  </w:footnote>
  <w:footnote w:type="continuationSeparator" w:id="0">
    <w:p w14:paraId="5301808D" w14:textId="77777777" w:rsidR="005B3343" w:rsidRDefault="005B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5263"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8B"/>
    <w:rsid w:val="00001DCF"/>
    <w:rsid w:val="00006AC1"/>
    <w:rsid w:val="00007410"/>
    <w:rsid w:val="0001435D"/>
    <w:rsid w:val="00016D81"/>
    <w:rsid w:val="00020621"/>
    <w:rsid w:val="00020846"/>
    <w:rsid w:val="00021947"/>
    <w:rsid w:val="000222B9"/>
    <w:rsid w:val="000232C4"/>
    <w:rsid w:val="00024CFC"/>
    <w:rsid w:val="00026ADE"/>
    <w:rsid w:val="00033DA0"/>
    <w:rsid w:val="000413EE"/>
    <w:rsid w:val="0005032A"/>
    <w:rsid w:val="000507D7"/>
    <w:rsid w:val="0005298A"/>
    <w:rsid w:val="00057FA8"/>
    <w:rsid w:val="0006603E"/>
    <w:rsid w:val="000671A7"/>
    <w:rsid w:val="00067791"/>
    <w:rsid w:val="0007524B"/>
    <w:rsid w:val="00075F31"/>
    <w:rsid w:val="000772BF"/>
    <w:rsid w:val="0008386E"/>
    <w:rsid w:val="00084414"/>
    <w:rsid w:val="0008603F"/>
    <w:rsid w:val="0009019C"/>
    <w:rsid w:val="00096B42"/>
    <w:rsid w:val="000A6C56"/>
    <w:rsid w:val="000B3271"/>
    <w:rsid w:val="000B5610"/>
    <w:rsid w:val="000B6BE6"/>
    <w:rsid w:val="000B6D86"/>
    <w:rsid w:val="000C23A0"/>
    <w:rsid w:val="000C3792"/>
    <w:rsid w:val="000C4BEE"/>
    <w:rsid w:val="000D08AE"/>
    <w:rsid w:val="000D27E4"/>
    <w:rsid w:val="000D28B0"/>
    <w:rsid w:val="000D6ADB"/>
    <w:rsid w:val="000E0258"/>
    <w:rsid w:val="000E1912"/>
    <w:rsid w:val="000E708E"/>
    <w:rsid w:val="000E793E"/>
    <w:rsid w:val="000F0EB0"/>
    <w:rsid w:val="000F5E5D"/>
    <w:rsid w:val="00100115"/>
    <w:rsid w:val="00101845"/>
    <w:rsid w:val="00102DC2"/>
    <w:rsid w:val="00106B9C"/>
    <w:rsid w:val="00107644"/>
    <w:rsid w:val="0011070A"/>
    <w:rsid w:val="0011331F"/>
    <w:rsid w:val="00115FD0"/>
    <w:rsid w:val="001176EC"/>
    <w:rsid w:val="00117B6F"/>
    <w:rsid w:val="001230D1"/>
    <w:rsid w:val="00130107"/>
    <w:rsid w:val="001308A8"/>
    <w:rsid w:val="00136E06"/>
    <w:rsid w:val="001416C4"/>
    <w:rsid w:val="00143D33"/>
    <w:rsid w:val="00145B01"/>
    <w:rsid w:val="00154940"/>
    <w:rsid w:val="00164C09"/>
    <w:rsid w:val="00175F8B"/>
    <w:rsid w:val="001776F5"/>
    <w:rsid w:val="00181248"/>
    <w:rsid w:val="00183E22"/>
    <w:rsid w:val="00195867"/>
    <w:rsid w:val="001A14D8"/>
    <w:rsid w:val="001A5F45"/>
    <w:rsid w:val="001A7D76"/>
    <w:rsid w:val="001B12A8"/>
    <w:rsid w:val="001B1D00"/>
    <w:rsid w:val="001B4F9A"/>
    <w:rsid w:val="001B6E65"/>
    <w:rsid w:val="001C6C05"/>
    <w:rsid w:val="001C70F6"/>
    <w:rsid w:val="001C783C"/>
    <w:rsid w:val="001C7F37"/>
    <w:rsid w:val="001D6D38"/>
    <w:rsid w:val="001D7222"/>
    <w:rsid w:val="001E09DA"/>
    <w:rsid w:val="001E1FC2"/>
    <w:rsid w:val="001E2219"/>
    <w:rsid w:val="001E298A"/>
    <w:rsid w:val="001E4FB9"/>
    <w:rsid w:val="001E64DD"/>
    <w:rsid w:val="001E7B74"/>
    <w:rsid w:val="001F0B06"/>
    <w:rsid w:val="001F66BB"/>
    <w:rsid w:val="001F68D3"/>
    <w:rsid w:val="002007CB"/>
    <w:rsid w:val="00203F4B"/>
    <w:rsid w:val="0020533A"/>
    <w:rsid w:val="0021275C"/>
    <w:rsid w:val="00217030"/>
    <w:rsid w:val="0022262E"/>
    <w:rsid w:val="002343CD"/>
    <w:rsid w:val="002410B0"/>
    <w:rsid w:val="00246F0B"/>
    <w:rsid w:val="002530B7"/>
    <w:rsid w:val="00254AA0"/>
    <w:rsid w:val="00262F16"/>
    <w:rsid w:val="00267389"/>
    <w:rsid w:val="002816C2"/>
    <w:rsid w:val="0028647E"/>
    <w:rsid w:val="00286BAE"/>
    <w:rsid w:val="002947CF"/>
    <w:rsid w:val="002A1E5B"/>
    <w:rsid w:val="002A6254"/>
    <w:rsid w:val="002B01DF"/>
    <w:rsid w:val="002B4503"/>
    <w:rsid w:val="002C0CDC"/>
    <w:rsid w:val="002C0CDD"/>
    <w:rsid w:val="002C104C"/>
    <w:rsid w:val="002E654D"/>
    <w:rsid w:val="002F4E60"/>
    <w:rsid w:val="002F600C"/>
    <w:rsid w:val="002F6A28"/>
    <w:rsid w:val="002F73ED"/>
    <w:rsid w:val="002F744D"/>
    <w:rsid w:val="0030517A"/>
    <w:rsid w:val="00306545"/>
    <w:rsid w:val="003126C3"/>
    <w:rsid w:val="00314932"/>
    <w:rsid w:val="0032067C"/>
    <w:rsid w:val="0032478C"/>
    <w:rsid w:val="00325091"/>
    <w:rsid w:val="00327043"/>
    <w:rsid w:val="00330616"/>
    <w:rsid w:val="00333F51"/>
    <w:rsid w:val="00342651"/>
    <w:rsid w:val="00347EFC"/>
    <w:rsid w:val="00353DBA"/>
    <w:rsid w:val="003547FC"/>
    <w:rsid w:val="00356327"/>
    <w:rsid w:val="00357CFD"/>
    <w:rsid w:val="00361611"/>
    <w:rsid w:val="00362ADE"/>
    <w:rsid w:val="00365F9C"/>
    <w:rsid w:val="00366582"/>
    <w:rsid w:val="00373D52"/>
    <w:rsid w:val="00374022"/>
    <w:rsid w:val="00374471"/>
    <w:rsid w:val="0038155A"/>
    <w:rsid w:val="00381D7C"/>
    <w:rsid w:val="00384726"/>
    <w:rsid w:val="00384F68"/>
    <w:rsid w:val="00386C27"/>
    <w:rsid w:val="003A01D4"/>
    <w:rsid w:val="003A0F18"/>
    <w:rsid w:val="003A1A60"/>
    <w:rsid w:val="003A3A88"/>
    <w:rsid w:val="003A63BC"/>
    <w:rsid w:val="003B24B7"/>
    <w:rsid w:val="003B4C9D"/>
    <w:rsid w:val="003C54C6"/>
    <w:rsid w:val="003C6D6D"/>
    <w:rsid w:val="003C78EC"/>
    <w:rsid w:val="003D0ACA"/>
    <w:rsid w:val="003D2DF8"/>
    <w:rsid w:val="003E0BAF"/>
    <w:rsid w:val="003E1E54"/>
    <w:rsid w:val="003E4380"/>
    <w:rsid w:val="003F15D0"/>
    <w:rsid w:val="003F2764"/>
    <w:rsid w:val="003F2DC2"/>
    <w:rsid w:val="003F41DA"/>
    <w:rsid w:val="00400A28"/>
    <w:rsid w:val="004126F7"/>
    <w:rsid w:val="00414F46"/>
    <w:rsid w:val="0042087A"/>
    <w:rsid w:val="00423729"/>
    <w:rsid w:val="004254C4"/>
    <w:rsid w:val="00426471"/>
    <w:rsid w:val="00432CCC"/>
    <w:rsid w:val="00436F03"/>
    <w:rsid w:val="00437624"/>
    <w:rsid w:val="00441A81"/>
    <w:rsid w:val="00445E65"/>
    <w:rsid w:val="00454D1D"/>
    <w:rsid w:val="00457302"/>
    <w:rsid w:val="004575E6"/>
    <w:rsid w:val="00463A3F"/>
    <w:rsid w:val="004646FC"/>
    <w:rsid w:val="00465EF8"/>
    <w:rsid w:val="004676F6"/>
    <w:rsid w:val="00471D66"/>
    <w:rsid w:val="00474EE3"/>
    <w:rsid w:val="00475B16"/>
    <w:rsid w:val="00480F22"/>
    <w:rsid w:val="0048216E"/>
    <w:rsid w:val="00484FBF"/>
    <w:rsid w:val="00492940"/>
    <w:rsid w:val="00493EB5"/>
    <w:rsid w:val="00494ECD"/>
    <w:rsid w:val="0049634E"/>
    <w:rsid w:val="004A39B4"/>
    <w:rsid w:val="004A3F2F"/>
    <w:rsid w:val="004A421D"/>
    <w:rsid w:val="004A59D4"/>
    <w:rsid w:val="004B1950"/>
    <w:rsid w:val="004B325C"/>
    <w:rsid w:val="004B4768"/>
    <w:rsid w:val="004B7FCF"/>
    <w:rsid w:val="004C5FDC"/>
    <w:rsid w:val="004D3A1A"/>
    <w:rsid w:val="004D3FF9"/>
    <w:rsid w:val="004D623F"/>
    <w:rsid w:val="004D6C4A"/>
    <w:rsid w:val="004E0155"/>
    <w:rsid w:val="004E34DB"/>
    <w:rsid w:val="004F76E2"/>
    <w:rsid w:val="00500499"/>
    <w:rsid w:val="005008A5"/>
    <w:rsid w:val="00501366"/>
    <w:rsid w:val="00501D0C"/>
    <w:rsid w:val="00501F29"/>
    <w:rsid w:val="00502766"/>
    <w:rsid w:val="00503DB6"/>
    <w:rsid w:val="0050632E"/>
    <w:rsid w:val="0050671E"/>
    <w:rsid w:val="00512CEB"/>
    <w:rsid w:val="00512D05"/>
    <w:rsid w:val="005208C2"/>
    <w:rsid w:val="00522CB9"/>
    <w:rsid w:val="00524469"/>
    <w:rsid w:val="00525FA1"/>
    <w:rsid w:val="00531494"/>
    <w:rsid w:val="00532337"/>
    <w:rsid w:val="00544B21"/>
    <w:rsid w:val="00545504"/>
    <w:rsid w:val="00547D8D"/>
    <w:rsid w:val="00550AF7"/>
    <w:rsid w:val="00551461"/>
    <w:rsid w:val="00552B7D"/>
    <w:rsid w:val="0055438A"/>
    <w:rsid w:val="00563808"/>
    <w:rsid w:val="00564D2C"/>
    <w:rsid w:val="005730BF"/>
    <w:rsid w:val="00573280"/>
    <w:rsid w:val="00582C45"/>
    <w:rsid w:val="005920EB"/>
    <w:rsid w:val="00592716"/>
    <w:rsid w:val="00594094"/>
    <w:rsid w:val="005A2A63"/>
    <w:rsid w:val="005A6AEF"/>
    <w:rsid w:val="005B1C19"/>
    <w:rsid w:val="005B2795"/>
    <w:rsid w:val="005B2B9C"/>
    <w:rsid w:val="005B3343"/>
    <w:rsid w:val="005B5145"/>
    <w:rsid w:val="005B5A6B"/>
    <w:rsid w:val="005B67EC"/>
    <w:rsid w:val="005B729B"/>
    <w:rsid w:val="005C0995"/>
    <w:rsid w:val="005C0BB1"/>
    <w:rsid w:val="005D23C9"/>
    <w:rsid w:val="005D7609"/>
    <w:rsid w:val="005E1A4A"/>
    <w:rsid w:val="005E470F"/>
    <w:rsid w:val="005E6312"/>
    <w:rsid w:val="005E6E9B"/>
    <w:rsid w:val="005E712B"/>
    <w:rsid w:val="005F0438"/>
    <w:rsid w:val="005F208A"/>
    <w:rsid w:val="005F29DC"/>
    <w:rsid w:val="0060323A"/>
    <w:rsid w:val="006035B4"/>
    <w:rsid w:val="00607384"/>
    <w:rsid w:val="006107F4"/>
    <w:rsid w:val="00611035"/>
    <w:rsid w:val="00613060"/>
    <w:rsid w:val="00613263"/>
    <w:rsid w:val="006132A2"/>
    <w:rsid w:val="0061671E"/>
    <w:rsid w:val="0062449B"/>
    <w:rsid w:val="00624BE4"/>
    <w:rsid w:val="00627013"/>
    <w:rsid w:val="00627366"/>
    <w:rsid w:val="00631075"/>
    <w:rsid w:val="00636679"/>
    <w:rsid w:val="0063752E"/>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0777"/>
    <w:rsid w:val="0068282B"/>
    <w:rsid w:val="006866B3"/>
    <w:rsid w:val="00687FE3"/>
    <w:rsid w:val="00694A17"/>
    <w:rsid w:val="006975A1"/>
    <w:rsid w:val="006A6456"/>
    <w:rsid w:val="006C7D3B"/>
    <w:rsid w:val="006D4F49"/>
    <w:rsid w:val="006E1D69"/>
    <w:rsid w:val="006E1DD6"/>
    <w:rsid w:val="006E2D0D"/>
    <w:rsid w:val="006E68B7"/>
    <w:rsid w:val="006E72A7"/>
    <w:rsid w:val="006E7CC7"/>
    <w:rsid w:val="006F0D42"/>
    <w:rsid w:val="006F41DA"/>
    <w:rsid w:val="006F4388"/>
    <w:rsid w:val="006F46C8"/>
    <w:rsid w:val="006F7006"/>
    <w:rsid w:val="007003CC"/>
    <w:rsid w:val="00701745"/>
    <w:rsid w:val="00702BC6"/>
    <w:rsid w:val="00703E88"/>
    <w:rsid w:val="007054B5"/>
    <w:rsid w:val="00710938"/>
    <w:rsid w:val="00711299"/>
    <w:rsid w:val="007136BA"/>
    <w:rsid w:val="00714438"/>
    <w:rsid w:val="00714A71"/>
    <w:rsid w:val="00717414"/>
    <w:rsid w:val="007201AF"/>
    <w:rsid w:val="0072297A"/>
    <w:rsid w:val="00731D7E"/>
    <w:rsid w:val="00735B28"/>
    <w:rsid w:val="00743E15"/>
    <w:rsid w:val="00750931"/>
    <w:rsid w:val="00751B1E"/>
    <w:rsid w:val="007521D7"/>
    <w:rsid w:val="00756532"/>
    <w:rsid w:val="00756811"/>
    <w:rsid w:val="007575D7"/>
    <w:rsid w:val="00764BB2"/>
    <w:rsid w:val="00772331"/>
    <w:rsid w:val="00775485"/>
    <w:rsid w:val="00776E9C"/>
    <w:rsid w:val="00777905"/>
    <w:rsid w:val="00780379"/>
    <w:rsid w:val="00784A7B"/>
    <w:rsid w:val="0078519E"/>
    <w:rsid w:val="00785716"/>
    <w:rsid w:val="007912EA"/>
    <w:rsid w:val="00791EBA"/>
    <w:rsid w:val="007952C8"/>
    <w:rsid w:val="00797691"/>
    <w:rsid w:val="007A2541"/>
    <w:rsid w:val="007A28D2"/>
    <w:rsid w:val="007A531C"/>
    <w:rsid w:val="007B490F"/>
    <w:rsid w:val="007C0A0A"/>
    <w:rsid w:val="007C11DB"/>
    <w:rsid w:val="007C3C39"/>
    <w:rsid w:val="007E0410"/>
    <w:rsid w:val="007F0A4D"/>
    <w:rsid w:val="007F1F39"/>
    <w:rsid w:val="007F1FD9"/>
    <w:rsid w:val="007F42F6"/>
    <w:rsid w:val="007F472F"/>
    <w:rsid w:val="007F485F"/>
    <w:rsid w:val="007F4B82"/>
    <w:rsid w:val="008021BC"/>
    <w:rsid w:val="00802350"/>
    <w:rsid w:val="008037B6"/>
    <w:rsid w:val="00806F13"/>
    <w:rsid w:val="00807F5A"/>
    <w:rsid w:val="00814AD4"/>
    <w:rsid w:val="00817411"/>
    <w:rsid w:val="00823DC5"/>
    <w:rsid w:val="00831332"/>
    <w:rsid w:val="00832085"/>
    <w:rsid w:val="00836474"/>
    <w:rsid w:val="00840C16"/>
    <w:rsid w:val="00840E84"/>
    <w:rsid w:val="00840ED6"/>
    <w:rsid w:val="00843049"/>
    <w:rsid w:val="00843AA4"/>
    <w:rsid w:val="00844233"/>
    <w:rsid w:val="0085417D"/>
    <w:rsid w:val="00854CF8"/>
    <w:rsid w:val="00857732"/>
    <w:rsid w:val="008639A5"/>
    <w:rsid w:val="00866A4E"/>
    <w:rsid w:val="0087356E"/>
    <w:rsid w:val="00876E0D"/>
    <w:rsid w:val="00880698"/>
    <w:rsid w:val="00882CD5"/>
    <w:rsid w:val="008839CF"/>
    <w:rsid w:val="00883A4A"/>
    <w:rsid w:val="00884092"/>
    <w:rsid w:val="00884DAB"/>
    <w:rsid w:val="00885022"/>
    <w:rsid w:val="008856F5"/>
    <w:rsid w:val="008872B9"/>
    <w:rsid w:val="0088769A"/>
    <w:rsid w:val="00892356"/>
    <w:rsid w:val="008A2FE0"/>
    <w:rsid w:val="008A6854"/>
    <w:rsid w:val="008C288A"/>
    <w:rsid w:val="008C4091"/>
    <w:rsid w:val="008C6858"/>
    <w:rsid w:val="008C7CEB"/>
    <w:rsid w:val="008E05D5"/>
    <w:rsid w:val="008E0EA1"/>
    <w:rsid w:val="008E2BB2"/>
    <w:rsid w:val="008E4A0D"/>
    <w:rsid w:val="008E61F2"/>
    <w:rsid w:val="008E7840"/>
    <w:rsid w:val="008F16EE"/>
    <w:rsid w:val="008F1B92"/>
    <w:rsid w:val="008F50EC"/>
    <w:rsid w:val="0090123D"/>
    <w:rsid w:val="00901D7D"/>
    <w:rsid w:val="009050B9"/>
    <w:rsid w:val="009148F2"/>
    <w:rsid w:val="009200DD"/>
    <w:rsid w:val="0092372C"/>
    <w:rsid w:val="00927211"/>
    <w:rsid w:val="00932986"/>
    <w:rsid w:val="00937233"/>
    <w:rsid w:val="0094465A"/>
    <w:rsid w:val="00945D32"/>
    <w:rsid w:val="0095009F"/>
    <w:rsid w:val="009550B8"/>
    <w:rsid w:val="00956465"/>
    <w:rsid w:val="00960FCD"/>
    <w:rsid w:val="00961A79"/>
    <w:rsid w:val="00964592"/>
    <w:rsid w:val="009658D9"/>
    <w:rsid w:val="00965F35"/>
    <w:rsid w:val="009672D3"/>
    <w:rsid w:val="00974094"/>
    <w:rsid w:val="00976811"/>
    <w:rsid w:val="00977745"/>
    <w:rsid w:val="0098079A"/>
    <w:rsid w:val="009819D4"/>
    <w:rsid w:val="00984003"/>
    <w:rsid w:val="009918F8"/>
    <w:rsid w:val="00993CBC"/>
    <w:rsid w:val="00995F0B"/>
    <w:rsid w:val="009971DF"/>
    <w:rsid w:val="009A06FC"/>
    <w:rsid w:val="009A3D0D"/>
    <w:rsid w:val="009A5ABE"/>
    <w:rsid w:val="009A6881"/>
    <w:rsid w:val="009B33CD"/>
    <w:rsid w:val="009C18A3"/>
    <w:rsid w:val="009C4AF5"/>
    <w:rsid w:val="009C6C9F"/>
    <w:rsid w:val="009C7809"/>
    <w:rsid w:val="009D5F3A"/>
    <w:rsid w:val="009D6935"/>
    <w:rsid w:val="009E68A1"/>
    <w:rsid w:val="009F1CA9"/>
    <w:rsid w:val="009F517E"/>
    <w:rsid w:val="00A000A8"/>
    <w:rsid w:val="00A000B7"/>
    <w:rsid w:val="00A01998"/>
    <w:rsid w:val="00A03BEC"/>
    <w:rsid w:val="00A042CD"/>
    <w:rsid w:val="00A05726"/>
    <w:rsid w:val="00A062C1"/>
    <w:rsid w:val="00A16B91"/>
    <w:rsid w:val="00A21642"/>
    <w:rsid w:val="00A26136"/>
    <w:rsid w:val="00A35795"/>
    <w:rsid w:val="00A35E0D"/>
    <w:rsid w:val="00A364A4"/>
    <w:rsid w:val="00A407DE"/>
    <w:rsid w:val="00A40865"/>
    <w:rsid w:val="00A41680"/>
    <w:rsid w:val="00A42893"/>
    <w:rsid w:val="00A42C98"/>
    <w:rsid w:val="00A44188"/>
    <w:rsid w:val="00A47DF1"/>
    <w:rsid w:val="00A565FC"/>
    <w:rsid w:val="00A62422"/>
    <w:rsid w:val="00A64647"/>
    <w:rsid w:val="00A65388"/>
    <w:rsid w:val="00A65F93"/>
    <w:rsid w:val="00A66EA9"/>
    <w:rsid w:val="00A719C9"/>
    <w:rsid w:val="00A71A7C"/>
    <w:rsid w:val="00A72986"/>
    <w:rsid w:val="00A72A7F"/>
    <w:rsid w:val="00A7536A"/>
    <w:rsid w:val="00A75E69"/>
    <w:rsid w:val="00A76AF2"/>
    <w:rsid w:val="00A771AF"/>
    <w:rsid w:val="00A8340C"/>
    <w:rsid w:val="00A8451F"/>
    <w:rsid w:val="00A8510A"/>
    <w:rsid w:val="00A9046B"/>
    <w:rsid w:val="00A908E7"/>
    <w:rsid w:val="00A93B93"/>
    <w:rsid w:val="00AA2513"/>
    <w:rsid w:val="00AA6B6B"/>
    <w:rsid w:val="00AB2B24"/>
    <w:rsid w:val="00AB7783"/>
    <w:rsid w:val="00AC14EF"/>
    <w:rsid w:val="00AC451A"/>
    <w:rsid w:val="00AD0777"/>
    <w:rsid w:val="00AD0F90"/>
    <w:rsid w:val="00AD1A74"/>
    <w:rsid w:val="00AD1DC9"/>
    <w:rsid w:val="00AE32E9"/>
    <w:rsid w:val="00AE5215"/>
    <w:rsid w:val="00AF087E"/>
    <w:rsid w:val="00B016F8"/>
    <w:rsid w:val="00B01DB3"/>
    <w:rsid w:val="00B1332A"/>
    <w:rsid w:val="00B1359F"/>
    <w:rsid w:val="00B13EA1"/>
    <w:rsid w:val="00B15E86"/>
    <w:rsid w:val="00B25EF1"/>
    <w:rsid w:val="00B30F5B"/>
    <w:rsid w:val="00B31032"/>
    <w:rsid w:val="00B31378"/>
    <w:rsid w:val="00B37A09"/>
    <w:rsid w:val="00B413BA"/>
    <w:rsid w:val="00B428BC"/>
    <w:rsid w:val="00B45E6D"/>
    <w:rsid w:val="00B46161"/>
    <w:rsid w:val="00B47FDD"/>
    <w:rsid w:val="00B511A2"/>
    <w:rsid w:val="00B53077"/>
    <w:rsid w:val="00B54249"/>
    <w:rsid w:val="00B55680"/>
    <w:rsid w:val="00B560A7"/>
    <w:rsid w:val="00B56A30"/>
    <w:rsid w:val="00B57DD1"/>
    <w:rsid w:val="00B60275"/>
    <w:rsid w:val="00B60886"/>
    <w:rsid w:val="00B60FE7"/>
    <w:rsid w:val="00B613B3"/>
    <w:rsid w:val="00B6216B"/>
    <w:rsid w:val="00B6671B"/>
    <w:rsid w:val="00B70AB6"/>
    <w:rsid w:val="00B75269"/>
    <w:rsid w:val="00B75338"/>
    <w:rsid w:val="00B768D9"/>
    <w:rsid w:val="00B7789A"/>
    <w:rsid w:val="00B8411D"/>
    <w:rsid w:val="00B932F2"/>
    <w:rsid w:val="00B9360D"/>
    <w:rsid w:val="00B97E4E"/>
    <w:rsid w:val="00BA1C35"/>
    <w:rsid w:val="00BA247A"/>
    <w:rsid w:val="00BA3607"/>
    <w:rsid w:val="00BA46DA"/>
    <w:rsid w:val="00BA6250"/>
    <w:rsid w:val="00BA7233"/>
    <w:rsid w:val="00BA7E92"/>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0A38"/>
    <w:rsid w:val="00C03B48"/>
    <w:rsid w:val="00C046E2"/>
    <w:rsid w:val="00C05290"/>
    <w:rsid w:val="00C05F38"/>
    <w:rsid w:val="00C11F64"/>
    <w:rsid w:val="00C20562"/>
    <w:rsid w:val="00C244A2"/>
    <w:rsid w:val="00C25AFA"/>
    <w:rsid w:val="00C3071B"/>
    <w:rsid w:val="00C3078B"/>
    <w:rsid w:val="00C31150"/>
    <w:rsid w:val="00C325F7"/>
    <w:rsid w:val="00C34F43"/>
    <w:rsid w:val="00C3535C"/>
    <w:rsid w:val="00C41DB2"/>
    <w:rsid w:val="00C42E77"/>
    <w:rsid w:val="00C44F81"/>
    <w:rsid w:val="00C4546B"/>
    <w:rsid w:val="00C456C4"/>
    <w:rsid w:val="00C52C44"/>
    <w:rsid w:val="00C576B7"/>
    <w:rsid w:val="00C61852"/>
    <w:rsid w:val="00C72C85"/>
    <w:rsid w:val="00C77C42"/>
    <w:rsid w:val="00C812DD"/>
    <w:rsid w:val="00C851AE"/>
    <w:rsid w:val="00C85BB4"/>
    <w:rsid w:val="00C902FC"/>
    <w:rsid w:val="00C9213D"/>
    <w:rsid w:val="00CA409E"/>
    <w:rsid w:val="00CA52B2"/>
    <w:rsid w:val="00CA5AA6"/>
    <w:rsid w:val="00CB6C45"/>
    <w:rsid w:val="00CB7F28"/>
    <w:rsid w:val="00CC0A3D"/>
    <w:rsid w:val="00CC132D"/>
    <w:rsid w:val="00CC4AF8"/>
    <w:rsid w:val="00CC5333"/>
    <w:rsid w:val="00CD58E3"/>
    <w:rsid w:val="00CD5AF2"/>
    <w:rsid w:val="00CE23E3"/>
    <w:rsid w:val="00CE31DA"/>
    <w:rsid w:val="00CF1CAA"/>
    <w:rsid w:val="00CF5CF7"/>
    <w:rsid w:val="00D02846"/>
    <w:rsid w:val="00D03104"/>
    <w:rsid w:val="00D059A3"/>
    <w:rsid w:val="00D07BD8"/>
    <w:rsid w:val="00D202C1"/>
    <w:rsid w:val="00D2461D"/>
    <w:rsid w:val="00D24A26"/>
    <w:rsid w:val="00D324F4"/>
    <w:rsid w:val="00D35CE9"/>
    <w:rsid w:val="00D407D5"/>
    <w:rsid w:val="00D4211B"/>
    <w:rsid w:val="00D46012"/>
    <w:rsid w:val="00D51F29"/>
    <w:rsid w:val="00D54226"/>
    <w:rsid w:val="00D64131"/>
    <w:rsid w:val="00D655DA"/>
    <w:rsid w:val="00D662BE"/>
    <w:rsid w:val="00D71EBD"/>
    <w:rsid w:val="00D75344"/>
    <w:rsid w:val="00D761B1"/>
    <w:rsid w:val="00D7648B"/>
    <w:rsid w:val="00D8557C"/>
    <w:rsid w:val="00D8745B"/>
    <w:rsid w:val="00D90034"/>
    <w:rsid w:val="00D9543E"/>
    <w:rsid w:val="00D96CCA"/>
    <w:rsid w:val="00D96E98"/>
    <w:rsid w:val="00D97B68"/>
    <w:rsid w:val="00DA0680"/>
    <w:rsid w:val="00DA0BCE"/>
    <w:rsid w:val="00DA29C7"/>
    <w:rsid w:val="00DA494D"/>
    <w:rsid w:val="00DA4B75"/>
    <w:rsid w:val="00DA77A5"/>
    <w:rsid w:val="00DB3A51"/>
    <w:rsid w:val="00DB3ABE"/>
    <w:rsid w:val="00DB3C19"/>
    <w:rsid w:val="00DB4BF2"/>
    <w:rsid w:val="00DB4D59"/>
    <w:rsid w:val="00DB7E3F"/>
    <w:rsid w:val="00DC1C66"/>
    <w:rsid w:val="00DC338A"/>
    <w:rsid w:val="00DC3390"/>
    <w:rsid w:val="00DC39D8"/>
    <w:rsid w:val="00DC5122"/>
    <w:rsid w:val="00DC5437"/>
    <w:rsid w:val="00DC63E9"/>
    <w:rsid w:val="00DD1F7C"/>
    <w:rsid w:val="00DD4067"/>
    <w:rsid w:val="00DD4315"/>
    <w:rsid w:val="00DE2371"/>
    <w:rsid w:val="00DE3ED1"/>
    <w:rsid w:val="00DE7DA3"/>
    <w:rsid w:val="00DF0F0F"/>
    <w:rsid w:val="00DF1553"/>
    <w:rsid w:val="00E0347E"/>
    <w:rsid w:val="00E03C33"/>
    <w:rsid w:val="00E042E7"/>
    <w:rsid w:val="00E11F84"/>
    <w:rsid w:val="00E13833"/>
    <w:rsid w:val="00E15576"/>
    <w:rsid w:val="00E17A7E"/>
    <w:rsid w:val="00E20BA7"/>
    <w:rsid w:val="00E20DCA"/>
    <w:rsid w:val="00E21288"/>
    <w:rsid w:val="00E228DD"/>
    <w:rsid w:val="00E22EFB"/>
    <w:rsid w:val="00E260A9"/>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85FA4"/>
    <w:rsid w:val="00EA41E6"/>
    <w:rsid w:val="00EA5DD0"/>
    <w:rsid w:val="00EB0440"/>
    <w:rsid w:val="00EB133A"/>
    <w:rsid w:val="00EB2284"/>
    <w:rsid w:val="00EB5590"/>
    <w:rsid w:val="00EB5E31"/>
    <w:rsid w:val="00EC1024"/>
    <w:rsid w:val="00EC1ACD"/>
    <w:rsid w:val="00EC2DB0"/>
    <w:rsid w:val="00EC796A"/>
    <w:rsid w:val="00ED0B20"/>
    <w:rsid w:val="00ED27CA"/>
    <w:rsid w:val="00ED3F81"/>
    <w:rsid w:val="00ED58E2"/>
    <w:rsid w:val="00ED67F7"/>
    <w:rsid w:val="00ED6938"/>
    <w:rsid w:val="00ED711C"/>
    <w:rsid w:val="00ED7F43"/>
    <w:rsid w:val="00EF5E16"/>
    <w:rsid w:val="00EF7EE6"/>
    <w:rsid w:val="00F037E3"/>
    <w:rsid w:val="00F11A3C"/>
    <w:rsid w:val="00F11C11"/>
    <w:rsid w:val="00F12D59"/>
    <w:rsid w:val="00F24E72"/>
    <w:rsid w:val="00F26A53"/>
    <w:rsid w:val="00F33C2F"/>
    <w:rsid w:val="00F34ED8"/>
    <w:rsid w:val="00F4076B"/>
    <w:rsid w:val="00F457B7"/>
    <w:rsid w:val="00F46F36"/>
    <w:rsid w:val="00F50A2C"/>
    <w:rsid w:val="00F51702"/>
    <w:rsid w:val="00F575FA"/>
    <w:rsid w:val="00F57A25"/>
    <w:rsid w:val="00F612F1"/>
    <w:rsid w:val="00F63452"/>
    <w:rsid w:val="00F73060"/>
    <w:rsid w:val="00F737CC"/>
    <w:rsid w:val="00F81049"/>
    <w:rsid w:val="00F95FE3"/>
    <w:rsid w:val="00FA1BA6"/>
    <w:rsid w:val="00FA2154"/>
    <w:rsid w:val="00FA3298"/>
    <w:rsid w:val="00FA4144"/>
    <w:rsid w:val="00FA5531"/>
    <w:rsid w:val="00FA6090"/>
    <w:rsid w:val="00FA6615"/>
    <w:rsid w:val="00FA6D65"/>
    <w:rsid w:val="00FB0D56"/>
    <w:rsid w:val="00FB2C30"/>
    <w:rsid w:val="00FB5A62"/>
    <w:rsid w:val="00FC4B52"/>
    <w:rsid w:val="00FC524E"/>
    <w:rsid w:val="00FC70C2"/>
    <w:rsid w:val="00FD2FCD"/>
    <w:rsid w:val="00FD50BD"/>
    <w:rsid w:val="00FE0111"/>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B7629E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469"/>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264966864">
      <w:bodyDiv w:val="1"/>
      <w:marLeft w:val="0"/>
      <w:marRight w:val="0"/>
      <w:marTop w:val="0"/>
      <w:marBottom w:val="0"/>
      <w:divBdr>
        <w:top w:val="none" w:sz="0" w:space="0" w:color="auto"/>
        <w:left w:val="none" w:sz="0" w:space="0" w:color="auto"/>
        <w:bottom w:val="none" w:sz="0" w:space="0" w:color="auto"/>
        <w:right w:val="none" w:sz="0" w:space="0" w:color="auto"/>
      </w:divBdr>
    </w:div>
    <w:div w:id="808128512">
      <w:bodyDiv w:val="1"/>
      <w:marLeft w:val="0"/>
      <w:marRight w:val="0"/>
      <w:marTop w:val="0"/>
      <w:marBottom w:val="0"/>
      <w:divBdr>
        <w:top w:val="none" w:sz="0" w:space="0" w:color="auto"/>
        <w:left w:val="none" w:sz="0" w:space="0" w:color="auto"/>
        <w:bottom w:val="none" w:sz="0" w:space="0" w:color="auto"/>
        <w:right w:val="none" w:sz="0" w:space="0" w:color="auto"/>
      </w:divBdr>
    </w:div>
    <w:div w:id="830753175">
      <w:bodyDiv w:val="1"/>
      <w:marLeft w:val="0"/>
      <w:marRight w:val="0"/>
      <w:marTop w:val="0"/>
      <w:marBottom w:val="0"/>
      <w:divBdr>
        <w:top w:val="none" w:sz="0" w:space="0" w:color="auto"/>
        <w:left w:val="none" w:sz="0" w:space="0" w:color="auto"/>
        <w:bottom w:val="none" w:sz="0" w:space="0" w:color="auto"/>
        <w:right w:val="none" w:sz="0" w:space="0" w:color="auto"/>
      </w:divBdr>
    </w:div>
    <w:div w:id="1185170314">
      <w:bodyDiv w:val="1"/>
      <w:marLeft w:val="0"/>
      <w:marRight w:val="0"/>
      <w:marTop w:val="0"/>
      <w:marBottom w:val="0"/>
      <w:divBdr>
        <w:top w:val="none" w:sz="0" w:space="0" w:color="auto"/>
        <w:left w:val="none" w:sz="0" w:space="0" w:color="auto"/>
        <w:bottom w:val="none" w:sz="0" w:space="0" w:color="auto"/>
        <w:right w:val="none" w:sz="0" w:space="0" w:color="auto"/>
      </w:divBdr>
    </w:div>
    <w:div w:id="128649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8B8-01CF-452A-A77C-F40AE3A5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 / 鈴木 由実奈</cp:lastModifiedBy>
  <cp:revision>3</cp:revision>
  <dcterms:created xsi:type="dcterms:W3CDTF">2025-08-06T02:43:00Z</dcterms:created>
  <dcterms:modified xsi:type="dcterms:W3CDTF">2025-08-06T02:43:00Z</dcterms:modified>
</cp:coreProperties>
</file>