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E347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1CCA3FC" w14:textId="77777777" w:rsidTr="009C6C9F">
        <w:trPr>
          <w:trHeight w:hRule="exact" w:val="312"/>
        </w:trPr>
        <w:tc>
          <w:tcPr>
            <w:tcW w:w="800" w:type="pct"/>
          </w:tcPr>
          <w:p w14:paraId="72D0DD7A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51CD847C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546069EE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3212861B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72BBA9D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246EF519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4FBD73DB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C680004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0BAF82B8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67367634" w14:textId="77777777" w:rsidR="005B2B9C" w:rsidRPr="0009019C" w:rsidRDefault="00D70435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D70435">
              <w:rPr>
                <w:rFonts w:ascii="Arial" w:eastAsia="ＭＳ ゴシック" w:hAnsi="Arial" w:cs="Arial" w:hint="eastAsia"/>
                <w:szCs w:val="20"/>
              </w:rPr>
              <w:t>フェブキソスタット錠</w:t>
            </w:r>
            <w:r w:rsidRPr="00D70435">
              <w:rPr>
                <w:rFonts w:ascii="Arial" w:eastAsia="ＭＳ ゴシック" w:hAnsi="Arial" w:cs="Arial" w:hint="eastAsia"/>
                <w:szCs w:val="20"/>
              </w:rPr>
              <w:t>20mg</w:t>
            </w:r>
            <w:r w:rsidRPr="00D70435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D70435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D70435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2F618CEC" w14:textId="77777777" w:rsidR="005B2B9C" w:rsidRPr="00802350" w:rsidRDefault="00D70435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フェブリク錠</w:t>
            </w:r>
            <w:r>
              <w:rPr>
                <w:rFonts w:ascii="Arial" w:eastAsia="ＭＳ ゴシック" w:hAnsi="Arial" w:cs="Arial" w:hint="eastAsia"/>
                <w:szCs w:val="20"/>
              </w:rPr>
              <w:t>20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674C8E" w14:paraId="58BDD183" w14:textId="77777777" w:rsidTr="00674C8E">
        <w:trPr>
          <w:trHeight w:val="454"/>
        </w:trPr>
        <w:tc>
          <w:tcPr>
            <w:tcW w:w="800" w:type="pct"/>
            <w:vAlign w:val="center"/>
          </w:tcPr>
          <w:p w14:paraId="4CD581D4" w14:textId="77777777" w:rsidR="00632C1F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5E27CD4" w14:textId="77777777" w:rsidR="00632C1F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4CDBB08C" w14:textId="77777777" w:rsidR="00632C1F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2310DB67" w14:textId="77777777" w:rsidR="00632C1F" w:rsidRDefault="00000000">
            <w:pPr>
              <w:jc w:val="center"/>
            </w:pPr>
            <w:r>
              <w:t>27.70</w:t>
            </w:r>
            <w:r>
              <w:t>円</w:t>
            </w:r>
          </w:p>
        </w:tc>
      </w:tr>
      <w:tr w:rsidR="00EF7EE6" w14:paraId="1067D2A5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051B794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0A08D88A" w14:textId="77777777" w:rsidR="005B2B9C" w:rsidRPr="00802350" w:rsidRDefault="00DA6D70" w:rsidP="00DA6D70">
            <w:pPr>
              <w:jc w:val="center"/>
              <w:rPr>
                <w:szCs w:val="20"/>
              </w:rPr>
            </w:pPr>
            <w:r w:rsidRPr="00DA6D70">
              <w:rPr>
                <w:rFonts w:hint="eastAsia"/>
                <w:szCs w:val="20"/>
              </w:rPr>
              <w:t>1</w:t>
            </w:r>
            <w:r w:rsidRPr="00DA6D7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DA6D70">
              <w:rPr>
                <w:rFonts w:hint="eastAsia"/>
                <w:szCs w:val="20"/>
              </w:rPr>
              <w:t>フェブキソスタット</w:t>
            </w:r>
            <w:r w:rsidR="00862BB7">
              <w:rPr>
                <w:rFonts w:ascii="Arial" w:eastAsia="ＭＳ ゴシック" w:hint="eastAsia"/>
                <w:sz w:val="18"/>
              </w:rPr>
              <w:t>（日局）</w:t>
            </w:r>
            <w:r w:rsidRPr="00DA6D70">
              <w:rPr>
                <w:szCs w:val="20"/>
              </w:rPr>
              <w:t>20mg</w:t>
            </w:r>
          </w:p>
        </w:tc>
      </w:tr>
      <w:tr w:rsidR="00B91E2B" w14:paraId="431138CA" w14:textId="77777777" w:rsidTr="00BB3ABC">
        <w:trPr>
          <w:trHeight w:val="680"/>
        </w:trPr>
        <w:tc>
          <w:tcPr>
            <w:tcW w:w="800" w:type="pct"/>
            <w:vAlign w:val="center"/>
          </w:tcPr>
          <w:p w14:paraId="7A08B35E" w14:textId="77777777" w:rsidR="00B91E2B" w:rsidRPr="001C6C05" w:rsidRDefault="00B91E2B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3AD61C87" w14:textId="77777777" w:rsidR="00B91E2B" w:rsidRPr="00B30F5B" w:rsidRDefault="00B91E2B" w:rsidP="00BB3ABC">
            <w:pPr>
              <w:ind w:rightChars="-37" w:right="-71"/>
              <w:jc w:val="both"/>
              <w:rPr>
                <w:szCs w:val="20"/>
              </w:rPr>
            </w:pPr>
            <w:r w:rsidRPr="00B91E2B">
              <w:rPr>
                <w:rFonts w:hint="eastAsia"/>
                <w:szCs w:val="20"/>
              </w:rPr>
              <w:t>乳糖、部分アルファー化デンプン、ヒドロキシプロピルセルロース、クロスカルメロースナトリウム、ステアリン酸マグネシウム、ヒプロメロース、マクロゴール</w:t>
            </w:r>
          </w:p>
        </w:tc>
      </w:tr>
      <w:tr w:rsidR="00D66A89" w14:paraId="43EA595B" w14:textId="77777777" w:rsidTr="00D66A89">
        <w:trPr>
          <w:trHeight w:val="340"/>
        </w:trPr>
        <w:tc>
          <w:tcPr>
            <w:tcW w:w="800" w:type="pct"/>
            <w:vAlign w:val="center"/>
          </w:tcPr>
          <w:p w14:paraId="06BC7DBF" w14:textId="77777777" w:rsidR="00D66A89" w:rsidRPr="001C6C05" w:rsidRDefault="00D66A8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0830AC22" w14:textId="77777777" w:rsidR="00D66A89" w:rsidRPr="0043354F" w:rsidRDefault="00D66A89" w:rsidP="00D66A89">
            <w:pPr>
              <w:pStyle w:val="a3"/>
              <w:jc w:val="center"/>
              <w:rPr>
                <w:szCs w:val="20"/>
              </w:rPr>
            </w:pPr>
            <w:r w:rsidRPr="0043354F">
              <w:rPr>
                <w:rFonts w:hint="eastAsia"/>
                <w:szCs w:val="20"/>
              </w:rPr>
              <w:t>非プリン型選択的キサンチンオキシダーゼ阻害剤</w:t>
            </w:r>
          </w:p>
          <w:p w14:paraId="4E483A1D" w14:textId="77777777" w:rsidR="00D66A89" w:rsidRPr="00B30F5B" w:rsidRDefault="00D66A89" w:rsidP="00D66A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3354F">
              <w:rPr>
                <w:rFonts w:hint="eastAsia"/>
                <w:szCs w:val="20"/>
              </w:rPr>
              <w:t>高尿酸血症治療剤</w:t>
            </w:r>
          </w:p>
        </w:tc>
      </w:tr>
      <w:tr w:rsidR="000F4371" w14:paraId="50045064" w14:textId="77777777" w:rsidTr="000F4371">
        <w:trPr>
          <w:trHeight w:val="340"/>
        </w:trPr>
        <w:tc>
          <w:tcPr>
            <w:tcW w:w="800" w:type="pct"/>
            <w:vAlign w:val="center"/>
          </w:tcPr>
          <w:p w14:paraId="1072C457" w14:textId="77777777" w:rsidR="000F4371" w:rsidRPr="001C6C05" w:rsidRDefault="000F437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DE2EDA3" w14:textId="77777777" w:rsidR="000F4371" w:rsidRPr="000F4371" w:rsidRDefault="000F4371" w:rsidP="000F437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0F4371">
              <w:rPr>
                <w:rFonts w:cs="RyuminPro-Regular-90pv-RKSJ-H-I" w:hint="eastAsia"/>
                <w:szCs w:val="20"/>
              </w:rPr>
              <w:t>痛風、高尿酸血症</w:t>
            </w:r>
          </w:p>
          <w:p w14:paraId="25C34A40" w14:textId="77777777" w:rsidR="000F4371" w:rsidRPr="0009019C" w:rsidRDefault="000F4371" w:rsidP="000F437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0F4371">
              <w:rPr>
                <w:rFonts w:cs="RyuminPro-Regular-90pv-RKSJ-H-I" w:hint="eastAsia"/>
                <w:szCs w:val="20"/>
              </w:rPr>
              <w:t>がん化学療法に伴う高尿酸血症</w:t>
            </w:r>
          </w:p>
        </w:tc>
      </w:tr>
      <w:tr w:rsidR="00E51473" w14:paraId="47173490" w14:textId="77777777" w:rsidTr="00E51473">
        <w:trPr>
          <w:trHeight w:val="680"/>
        </w:trPr>
        <w:tc>
          <w:tcPr>
            <w:tcW w:w="800" w:type="pct"/>
            <w:vMerge w:val="restart"/>
            <w:vAlign w:val="center"/>
          </w:tcPr>
          <w:p w14:paraId="508CEFAF" w14:textId="77777777" w:rsidR="00E51473" w:rsidRPr="001C6C05" w:rsidRDefault="00E5147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49D3E0DE" w14:textId="77777777" w:rsidR="00E51473" w:rsidRDefault="00E51473" w:rsidP="00E5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60668BC0" w14:textId="77777777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</w:p>
          <w:p w14:paraId="590C1C31" w14:textId="77777777" w:rsidR="00E51473" w:rsidRPr="0009019C" w:rsidRDefault="00E51473" w:rsidP="00E5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10mg</w:t>
            </w:r>
            <w:r w:rsidRPr="00F32EEF">
              <w:rPr>
                <w:rFonts w:cs="RyuminPro-Regular-90pv-RKSJ-H-I" w:hint="eastAsia"/>
                <w:szCs w:val="20"/>
              </w:rPr>
              <w:t>より開始し、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</w:t>
            </w:r>
            <w:r w:rsidRPr="00F32EEF">
              <w:rPr>
                <w:rFonts w:cs="RyuminPro-Regular-90pv-RKSJ-H-I"/>
                <w:szCs w:val="20"/>
              </w:rPr>
              <w:t>40mg</w:t>
            </w:r>
            <w:r w:rsidRPr="00F32EEF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</w:t>
            </w:r>
            <w:r w:rsidRPr="00F32EEF">
              <w:rPr>
                <w:rFonts w:cs="RyuminPro-Regular-90pv-RKSJ-H-I"/>
                <w:szCs w:val="20"/>
              </w:rPr>
              <w:t>60mg</w:t>
            </w:r>
            <w:r w:rsidRPr="00F32EEF">
              <w:rPr>
                <w:rFonts w:cs="RyuminPro-Regular-90pv-RKSJ-H-I" w:hint="eastAsia"/>
                <w:szCs w:val="20"/>
              </w:rPr>
              <w:t>とする。</w:t>
            </w:r>
          </w:p>
        </w:tc>
        <w:tc>
          <w:tcPr>
            <w:tcW w:w="2100" w:type="pct"/>
            <w:tcBorders>
              <w:bottom w:val="nil"/>
            </w:tcBorders>
            <w:vAlign w:val="center"/>
          </w:tcPr>
          <w:p w14:paraId="40A25CAB" w14:textId="77777777" w:rsidR="00E51473" w:rsidRPr="00F32EEF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2FC9CFEF" w14:textId="77777777" w:rsidR="00E51473" w:rsidRPr="00F32EEF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成人</w:t>
            </w:r>
          </w:p>
          <w:p w14:paraId="6C3AC60F" w14:textId="77777777" w:rsidR="00E51473" w:rsidRPr="00F32EEF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10mg</w:t>
            </w:r>
            <w:r w:rsidRPr="00F32EEF">
              <w:rPr>
                <w:rFonts w:cs="RyuminPro-Regular-90pv-RKSJ-H-I" w:hint="eastAsia"/>
                <w:szCs w:val="20"/>
              </w:rPr>
              <w:t>より開始し、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</w:t>
            </w:r>
            <w:r w:rsidRPr="00F32EEF">
              <w:rPr>
                <w:rFonts w:cs="RyuminPro-Regular-90pv-RKSJ-H-I"/>
                <w:szCs w:val="20"/>
              </w:rPr>
              <w:t>40mg</w:t>
            </w:r>
            <w:r w:rsidRPr="00F32EEF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</w:t>
            </w:r>
            <w:r w:rsidRPr="00F32EEF">
              <w:rPr>
                <w:rFonts w:cs="RyuminPro-Regular-90pv-RKSJ-H-I"/>
                <w:szCs w:val="20"/>
              </w:rPr>
              <w:t>60mg</w:t>
            </w:r>
            <w:r w:rsidRPr="00F32EEF">
              <w:rPr>
                <w:rFonts w:cs="RyuminPro-Regular-90pv-RKSJ-H-I" w:hint="eastAsia"/>
                <w:szCs w:val="20"/>
              </w:rPr>
              <w:t>とする。</w:t>
            </w:r>
          </w:p>
          <w:p w14:paraId="25CD1D2B" w14:textId="77777777" w:rsidR="00E51473" w:rsidRPr="004F1A86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4F1A86">
              <w:rPr>
                <w:rFonts w:cs="RyuminPro-Regular-90pv-RKSJ-H-I" w:hint="eastAsia"/>
                <w:szCs w:val="20"/>
                <w:u w:val="single"/>
              </w:rPr>
              <w:t>小児</w:t>
            </w:r>
          </w:p>
          <w:p w14:paraId="48E4CDDE" w14:textId="77777777" w:rsidR="00E51473" w:rsidRPr="004F1A86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4F1A86">
              <w:rPr>
                <w:rFonts w:cs="RyuminPro-Regular-90pv-RKSJ-H-I" w:hint="eastAsia"/>
                <w:szCs w:val="20"/>
                <w:u w:val="single"/>
              </w:rPr>
              <w:t>通常、小児には体重に応じてフェブキソスタットとして下記の投与量を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回経口投与する。</w:t>
            </w:r>
          </w:p>
          <w:p w14:paraId="0CBA8FEC" w14:textId="77777777" w:rsidR="00E51473" w:rsidRPr="004F1A86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4F1A86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4F1A86">
              <w:rPr>
                <w:rFonts w:cs="RyuminPro-Regular-90pv-RKSJ-H-I"/>
                <w:szCs w:val="20"/>
                <w:u w:val="single"/>
              </w:rPr>
              <w:t>40kg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未満：通常、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5mg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4F1A86">
              <w:rPr>
                <w:rFonts w:cs="RyuminPro-Regular-90pv-RKSJ-H-I"/>
                <w:szCs w:val="20"/>
                <w:u w:val="single"/>
              </w:rPr>
              <w:t>20mg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4F1A86">
              <w:rPr>
                <w:rFonts w:cs="RyuminPro-Regular-90pv-RKSJ-H-I"/>
                <w:szCs w:val="20"/>
                <w:u w:val="single"/>
              </w:rPr>
              <w:t>30mg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6C301524" w14:textId="77777777" w:rsidR="00E51473" w:rsidRPr="004F1A86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4F1A86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4F1A86">
              <w:rPr>
                <w:rFonts w:cs="RyuminPro-Regular-90pv-RKSJ-H-I"/>
                <w:szCs w:val="20"/>
                <w:u w:val="single"/>
              </w:rPr>
              <w:t>40kg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以上：通常、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4F1A86">
              <w:rPr>
                <w:rFonts w:cs="RyuminPro-Regular-90pv-RKSJ-H-I"/>
                <w:szCs w:val="20"/>
                <w:u w:val="single"/>
              </w:rPr>
              <w:t>40mg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4F1A86">
              <w:rPr>
                <w:rFonts w:cs="RyuminPro-Regular-90pv-RKSJ-H-I"/>
                <w:szCs w:val="20"/>
                <w:u w:val="single"/>
              </w:rPr>
              <w:t>60mg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0BA80011" w14:textId="77777777" w:rsidR="00E51473" w:rsidRPr="00670432" w:rsidRDefault="00670432" w:rsidP="006704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Cs w:val="20"/>
                <w:u w:val="single"/>
              </w:rPr>
            </w:pPr>
            <w:r w:rsidRPr="00670432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※下線は先発品のみが有する用法及び用量</w:t>
            </w:r>
          </w:p>
        </w:tc>
      </w:tr>
      <w:tr w:rsidR="00E51473" w14:paraId="7E93D8B1" w14:textId="77777777" w:rsidTr="00E51473">
        <w:trPr>
          <w:trHeight w:val="680"/>
        </w:trPr>
        <w:tc>
          <w:tcPr>
            <w:tcW w:w="800" w:type="pct"/>
            <w:vMerge/>
            <w:vAlign w:val="center"/>
          </w:tcPr>
          <w:p w14:paraId="60484E7A" w14:textId="77777777" w:rsidR="00E51473" w:rsidRPr="00674536" w:rsidRDefault="00E51473" w:rsidP="00694A17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50F79A2D" w14:textId="77777777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45E293DA" w14:textId="77777777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F32EEF">
              <w:rPr>
                <w:rFonts w:cs="RyuminPro-Regular-90pv-RKSJ-H-I"/>
                <w:szCs w:val="20"/>
              </w:rPr>
              <w:t>60mg</w:t>
            </w:r>
            <w:r w:rsidRPr="00F32EEF">
              <w:rPr>
                <w:rFonts w:cs="RyuminPro-Regular-90pv-RKSJ-H-I" w:hint="eastAsia"/>
                <w:szCs w:val="20"/>
              </w:rPr>
              <w:t>を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回経口投与する。</w:t>
            </w:r>
          </w:p>
        </w:tc>
        <w:tc>
          <w:tcPr>
            <w:tcW w:w="2100" w:type="pct"/>
            <w:tcBorders>
              <w:top w:val="nil"/>
            </w:tcBorders>
            <w:vAlign w:val="center"/>
          </w:tcPr>
          <w:p w14:paraId="204EF46E" w14:textId="77777777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1003D876" w14:textId="77777777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F32EEF">
              <w:rPr>
                <w:rFonts w:cs="RyuminPro-Regular-90pv-RKSJ-H-I"/>
                <w:szCs w:val="20"/>
              </w:rPr>
              <w:t>60mg</w:t>
            </w:r>
            <w:r w:rsidRPr="00F32EEF">
              <w:rPr>
                <w:rFonts w:cs="RyuminPro-Regular-90pv-RKSJ-H-I" w:hint="eastAsia"/>
                <w:szCs w:val="20"/>
              </w:rPr>
              <w:t>を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回経口投与する。</w:t>
            </w:r>
          </w:p>
        </w:tc>
      </w:tr>
      <w:tr w:rsidR="00EF7EE6" w14:paraId="44C8D25B" w14:textId="77777777" w:rsidTr="006340A5">
        <w:trPr>
          <w:trHeight w:hRule="exact" w:val="1791"/>
        </w:trPr>
        <w:tc>
          <w:tcPr>
            <w:tcW w:w="800" w:type="pct"/>
            <w:vAlign w:val="center"/>
          </w:tcPr>
          <w:p w14:paraId="08ECF67D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05B8DA60" w14:textId="77777777" w:rsidR="005B2B9C" w:rsidRDefault="00ED776E" w:rsidP="004D169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白色～微黄色の割線入りフィルムコーティング錠</w:t>
            </w:r>
          </w:p>
          <w:p w14:paraId="1F9E5ADC" w14:textId="77777777" w:rsidR="006340A5" w:rsidRPr="00ED776E" w:rsidRDefault="006340A5" w:rsidP="004D1693">
            <w:pPr>
              <w:rPr>
                <w:rFonts w:ascii="ＭＳ 明朝" w:hAnsi="ＭＳ 明朝"/>
                <w:sz w:val="18"/>
                <w:szCs w:val="18"/>
              </w:rPr>
            </w:pP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F7DB04F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10766D" w14:textId="77777777" w:rsidR="00FB589E" w:rsidRPr="00FB589E" w:rsidRDefault="00FB589E" w:rsidP="00FB589E">
                  <w:pPr>
                    <w:ind w:right="-57"/>
                    <w:jc w:val="both"/>
                  </w:pPr>
                  <w:r w:rsidRPr="00FB589E">
                    <w:rPr>
                      <w:noProof/>
                    </w:rPr>
                    <w:drawing>
                      <wp:inline distT="0" distB="0" distL="0" distR="0" wp14:anchorId="695750B7" wp14:editId="55C06B39">
                        <wp:extent cx="598170" cy="598170"/>
                        <wp:effectExtent l="0" t="0" r="0" b="0"/>
                        <wp:docPr id="50096370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9BF889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9A5771" w14:textId="77777777" w:rsidR="00FB589E" w:rsidRPr="00FB589E" w:rsidRDefault="00FB589E" w:rsidP="00FB589E">
                  <w:pPr>
                    <w:ind w:right="-57"/>
                    <w:jc w:val="both"/>
                  </w:pPr>
                  <w:r w:rsidRPr="00FB589E">
                    <w:rPr>
                      <w:noProof/>
                    </w:rPr>
                    <w:drawing>
                      <wp:inline distT="0" distB="0" distL="0" distR="0" wp14:anchorId="51DE5561" wp14:editId="597E44C0">
                        <wp:extent cx="598170" cy="598170"/>
                        <wp:effectExtent l="0" t="0" r="0" b="0"/>
                        <wp:docPr id="134863387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196251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DD9637" w14:textId="77777777" w:rsidR="00FB589E" w:rsidRPr="00FB589E" w:rsidRDefault="00FB589E" w:rsidP="00FB589E">
                  <w:pPr>
                    <w:ind w:right="-57"/>
                    <w:jc w:val="both"/>
                  </w:pPr>
                  <w:r w:rsidRPr="00FB589E">
                    <w:rPr>
                      <w:noProof/>
                    </w:rPr>
                    <w:drawing>
                      <wp:inline distT="0" distB="0" distL="0" distR="0" wp14:anchorId="5C2063C6" wp14:editId="61A07D97">
                        <wp:extent cx="598805" cy="598805"/>
                        <wp:effectExtent l="0" t="0" r="0" b="0"/>
                        <wp:docPr id="163596855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D89F2F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D5FBACB" w14:textId="77777777" w:rsidR="00FB589E" w:rsidRDefault="00FB589E" w:rsidP="007A732F">
                  <w:pPr>
                    <w:ind w:leftChars="-31" w:left="-59" w:rightChars="-29" w:right="-5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直径：約</w:t>
                  </w:r>
                  <w:r>
                    <w:rPr>
                      <w:sz w:val="18"/>
                      <w:szCs w:val="18"/>
                    </w:rPr>
                    <w:t>7mm</w:t>
                  </w:r>
                </w:p>
                <w:p w14:paraId="6C8DED29" w14:textId="77777777" w:rsidR="00FB589E" w:rsidRDefault="00FB589E" w:rsidP="007A732F">
                  <w:pPr>
                    <w:ind w:leftChars="-31" w:left="-59" w:rightChars="-29" w:right="-5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>
                    <w:rPr>
                      <w:sz w:val="18"/>
                      <w:szCs w:val="18"/>
                    </w:rPr>
                    <w:t>3mm</w:t>
                  </w:r>
                </w:p>
                <w:p w14:paraId="1BD041EC" w14:textId="77777777" w:rsidR="0011070A" w:rsidRPr="00DA086B" w:rsidRDefault="00FB589E" w:rsidP="007A732F">
                  <w:pPr>
                    <w:ind w:leftChars="-31" w:left="-59" w:rightChars="-29" w:right="-55"/>
                  </w:pPr>
                  <w:r>
                    <w:rPr>
                      <w:rFonts w:hint="eastAsia"/>
                      <w:sz w:val="18"/>
                      <w:szCs w:val="18"/>
                    </w:rPr>
                    <w:t>重さ：約</w:t>
                  </w:r>
                  <w:r>
                    <w:rPr>
                      <w:sz w:val="18"/>
                      <w:szCs w:val="18"/>
                    </w:rPr>
                    <w:t>132mg</w:t>
                  </w:r>
                </w:p>
              </w:tc>
            </w:tr>
            <w:tr w:rsidR="0011070A" w:rsidRPr="001044B3" w14:paraId="1E969856" w14:textId="77777777" w:rsidTr="001044B3">
              <w:trPr>
                <w:trHeight w:val="304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3E19BAB" w14:textId="77777777" w:rsidR="0011070A" w:rsidRPr="001044B3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1044B3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11DC835" w14:textId="77777777" w:rsidR="0011070A" w:rsidRPr="001044B3" w:rsidRDefault="00852B3D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1044B3">
                    <w:rPr>
                      <w:rFonts w:hint="eastAsia"/>
                      <w:sz w:val="18"/>
                      <w:szCs w:val="18"/>
                    </w:rPr>
                    <w:t>フェブキソスタット</w:t>
                  </w:r>
                  <w:r w:rsidR="0011070A" w:rsidRPr="001044B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044B3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="0011070A" w:rsidRPr="001044B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1044B3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125ED11E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A893660" w14:textId="77777777" w:rsidR="00ED776E" w:rsidRDefault="00ED776E" w:rsidP="004D169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白色～微黄色、円形の割線入りフィルムコーティング錠</w:t>
            </w:r>
          </w:p>
          <w:p w14:paraId="5CF7EFD8" w14:textId="77777777" w:rsidR="00ED776E" w:rsidRDefault="00ED776E" w:rsidP="007A73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直径：約</w:t>
            </w:r>
            <w:r>
              <w:rPr>
                <w:sz w:val="18"/>
                <w:szCs w:val="18"/>
              </w:rPr>
              <w:t>7mm</w:t>
            </w:r>
          </w:p>
          <w:p w14:paraId="2EB90BAF" w14:textId="77777777" w:rsidR="00ED776E" w:rsidRDefault="00ED776E" w:rsidP="007A73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3mm</w:t>
            </w:r>
          </w:p>
          <w:p w14:paraId="0C0206BA" w14:textId="77777777" w:rsidR="005B2B9C" w:rsidRPr="00B30F5B" w:rsidRDefault="00C31D98" w:rsidP="007A732F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="00ED776E">
              <w:rPr>
                <w:rFonts w:hint="eastAsia"/>
                <w:sz w:val="18"/>
                <w:szCs w:val="18"/>
              </w:rPr>
              <w:t>：約</w:t>
            </w:r>
            <w:r w:rsidR="00ED776E">
              <w:rPr>
                <w:sz w:val="18"/>
                <w:szCs w:val="18"/>
              </w:rPr>
              <w:t>132mg</w:t>
            </w:r>
          </w:p>
        </w:tc>
      </w:tr>
      <w:tr w:rsidR="004A2502" w14:paraId="508813BB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673ABD28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5377880A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2BAABFAD" w14:textId="0CBE97C2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776209" w:rsidRPr="00776209">
              <w:rPr>
                <w:rFonts w:hAnsi="ＭＳ 明朝" w:hint="eastAsia"/>
                <w:szCs w:val="20"/>
              </w:rPr>
              <w:t>フェブリク</w:t>
            </w:r>
            <w:r w:rsidRPr="00116AEE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776209">
              <w:rPr>
                <w:rFonts w:hAnsi="ＭＳ 明朝" w:hint="eastAsia"/>
                <w:szCs w:val="20"/>
              </w:rPr>
              <w:t>20</w:t>
            </w:r>
            <w:r w:rsidR="00776209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38054F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1F1FC0A1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F69DC81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6B3D0618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22F4971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02DA859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2A0193B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1C544E94" w14:textId="77777777" w:rsidR="005B2B9C" w:rsidRPr="004C061E" w:rsidRDefault="005B2B9C" w:rsidP="004C061E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4C061E" w:rsidSect="00D9479E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F727" w14:textId="77777777" w:rsidR="00D11167" w:rsidRDefault="00D11167">
      <w:r>
        <w:separator/>
      </w:r>
    </w:p>
  </w:endnote>
  <w:endnote w:type="continuationSeparator" w:id="0">
    <w:p w14:paraId="5E8A32EE" w14:textId="77777777" w:rsidR="00D11167" w:rsidRDefault="00D1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1416" w14:textId="77777777" w:rsidR="00D11167" w:rsidRDefault="00D11167">
      <w:r>
        <w:separator/>
      </w:r>
    </w:p>
  </w:footnote>
  <w:footnote w:type="continuationSeparator" w:id="0">
    <w:p w14:paraId="10E534EF" w14:textId="77777777" w:rsidR="00D11167" w:rsidRDefault="00D1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0218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4F1B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4A0F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0F4371"/>
    <w:rsid w:val="00100115"/>
    <w:rsid w:val="00101845"/>
    <w:rsid w:val="00102DC2"/>
    <w:rsid w:val="001044B3"/>
    <w:rsid w:val="00106B9C"/>
    <w:rsid w:val="0011070A"/>
    <w:rsid w:val="0011331F"/>
    <w:rsid w:val="00115FD0"/>
    <w:rsid w:val="00116AEE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06C4"/>
    <w:rsid w:val="0028647E"/>
    <w:rsid w:val="00286BAE"/>
    <w:rsid w:val="002919DD"/>
    <w:rsid w:val="002A6254"/>
    <w:rsid w:val="002B4503"/>
    <w:rsid w:val="002C0CDC"/>
    <w:rsid w:val="002C0CDD"/>
    <w:rsid w:val="002E3B36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054F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3928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354F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C061E"/>
    <w:rsid w:val="004C214F"/>
    <w:rsid w:val="004C2D07"/>
    <w:rsid w:val="004D1693"/>
    <w:rsid w:val="004D1724"/>
    <w:rsid w:val="004D3A1A"/>
    <w:rsid w:val="004D3FF9"/>
    <w:rsid w:val="004D623F"/>
    <w:rsid w:val="004D6C4A"/>
    <w:rsid w:val="004E0155"/>
    <w:rsid w:val="004E34DB"/>
    <w:rsid w:val="004F1A86"/>
    <w:rsid w:val="004F76E2"/>
    <w:rsid w:val="00500499"/>
    <w:rsid w:val="005011B3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368CE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2C1F"/>
    <w:rsid w:val="006340A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0432"/>
    <w:rsid w:val="006731D7"/>
    <w:rsid w:val="00674536"/>
    <w:rsid w:val="0067486E"/>
    <w:rsid w:val="00674C8E"/>
    <w:rsid w:val="00675D4E"/>
    <w:rsid w:val="00677770"/>
    <w:rsid w:val="006866B3"/>
    <w:rsid w:val="00694A17"/>
    <w:rsid w:val="006975A1"/>
    <w:rsid w:val="006A6456"/>
    <w:rsid w:val="006B3AEE"/>
    <w:rsid w:val="006C7D3B"/>
    <w:rsid w:val="006D4F49"/>
    <w:rsid w:val="006E1D69"/>
    <w:rsid w:val="006E1DD6"/>
    <w:rsid w:val="006E2D0D"/>
    <w:rsid w:val="006E68B7"/>
    <w:rsid w:val="006E72A7"/>
    <w:rsid w:val="006E7CC7"/>
    <w:rsid w:val="006F4029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CEE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76209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A732F"/>
    <w:rsid w:val="007B490F"/>
    <w:rsid w:val="007C0A0A"/>
    <w:rsid w:val="007C11DB"/>
    <w:rsid w:val="007C2ACA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2B3D"/>
    <w:rsid w:val="0085417D"/>
    <w:rsid w:val="00854CF8"/>
    <w:rsid w:val="00857732"/>
    <w:rsid w:val="00862BB7"/>
    <w:rsid w:val="008639A5"/>
    <w:rsid w:val="00866A4E"/>
    <w:rsid w:val="008722B1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2AEA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03CE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3BF2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4680C"/>
    <w:rsid w:val="00A47358"/>
    <w:rsid w:val="00A565FC"/>
    <w:rsid w:val="00A566A6"/>
    <w:rsid w:val="00A62422"/>
    <w:rsid w:val="00A62941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AD2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1E2B"/>
    <w:rsid w:val="00B932F2"/>
    <w:rsid w:val="00B9360D"/>
    <w:rsid w:val="00B97E4E"/>
    <w:rsid w:val="00BA247A"/>
    <w:rsid w:val="00BA46DA"/>
    <w:rsid w:val="00BA6250"/>
    <w:rsid w:val="00BB312A"/>
    <w:rsid w:val="00BB3ABC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1D98"/>
    <w:rsid w:val="00C34F43"/>
    <w:rsid w:val="00C3535C"/>
    <w:rsid w:val="00C41DB2"/>
    <w:rsid w:val="00C42E77"/>
    <w:rsid w:val="00C44F81"/>
    <w:rsid w:val="00C4546B"/>
    <w:rsid w:val="00C52C44"/>
    <w:rsid w:val="00C576B7"/>
    <w:rsid w:val="00C61464"/>
    <w:rsid w:val="00C61852"/>
    <w:rsid w:val="00C64F68"/>
    <w:rsid w:val="00C72C85"/>
    <w:rsid w:val="00C851AE"/>
    <w:rsid w:val="00C902FC"/>
    <w:rsid w:val="00C9213D"/>
    <w:rsid w:val="00CA409E"/>
    <w:rsid w:val="00CB5A6B"/>
    <w:rsid w:val="00CB7F28"/>
    <w:rsid w:val="00CC0A3D"/>
    <w:rsid w:val="00CC132D"/>
    <w:rsid w:val="00CC5333"/>
    <w:rsid w:val="00CD58E3"/>
    <w:rsid w:val="00D03104"/>
    <w:rsid w:val="00D059A3"/>
    <w:rsid w:val="00D07BD8"/>
    <w:rsid w:val="00D11167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66A89"/>
    <w:rsid w:val="00D70435"/>
    <w:rsid w:val="00D71EBD"/>
    <w:rsid w:val="00D761B1"/>
    <w:rsid w:val="00D7648B"/>
    <w:rsid w:val="00D8557C"/>
    <w:rsid w:val="00D8745B"/>
    <w:rsid w:val="00D9479E"/>
    <w:rsid w:val="00D9543E"/>
    <w:rsid w:val="00D96CCA"/>
    <w:rsid w:val="00D96E98"/>
    <w:rsid w:val="00DA0680"/>
    <w:rsid w:val="00DA0BCE"/>
    <w:rsid w:val="00DA0FF4"/>
    <w:rsid w:val="00DA29C7"/>
    <w:rsid w:val="00DA494D"/>
    <w:rsid w:val="00DA4B75"/>
    <w:rsid w:val="00DA6D70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41F5"/>
    <w:rsid w:val="00DF1553"/>
    <w:rsid w:val="00E0096C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473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76E"/>
    <w:rsid w:val="00ED7F43"/>
    <w:rsid w:val="00EF7EE6"/>
    <w:rsid w:val="00F037E3"/>
    <w:rsid w:val="00F11A3C"/>
    <w:rsid w:val="00F12D59"/>
    <w:rsid w:val="00F16B28"/>
    <w:rsid w:val="00F24E72"/>
    <w:rsid w:val="00F32EEF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89E"/>
    <w:rsid w:val="00FB5A62"/>
    <w:rsid w:val="00FC4B52"/>
    <w:rsid w:val="00FC70C2"/>
    <w:rsid w:val="00FD2FCD"/>
    <w:rsid w:val="00FD4390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32AB145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9">
    <w:name w:val="Date"/>
    <w:basedOn w:val="a"/>
    <w:next w:val="a"/>
    <w:link w:val="aa"/>
    <w:rsid w:val="00024CFC"/>
  </w:style>
  <w:style w:type="character" w:customStyle="1" w:styleId="aa">
    <w:name w:val="日付 (文字)"/>
    <w:link w:val="a9"/>
    <w:rsid w:val="00024CFC"/>
    <w:rPr>
      <w:rFonts w:ascii="Century" w:hAnsi="Century"/>
      <w:szCs w:val="24"/>
    </w:rPr>
  </w:style>
  <w:style w:type="character" w:styleId="ab">
    <w:name w:val="annotation reference"/>
    <w:rsid w:val="00627013"/>
    <w:rPr>
      <w:sz w:val="18"/>
      <w:szCs w:val="18"/>
    </w:rPr>
  </w:style>
  <w:style w:type="paragraph" w:styleId="ac">
    <w:name w:val="annotation text"/>
    <w:basedOn w:val="a"/>
    <w:link w:val="ad"/>
    <w:rsid w:val="00627013"/>
  </w:style>
  <w:style w:type="character" w:customStyle="1" w:styleId="ad">
    <w:name w:val="コメント文字列 (文字)"/>
    <w:link w:val="ac"/>
    <w:rsid w:val="00627013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627013"/>
    <w:rPr>
      <w:b/>
      <w:bCs/>
    </w:rPr>
  </w:style>
  <w:style w:type="character" w:customStyle="1" w:styleId="af">
    <w:name w:val="コメント内容 (文字)"/>
    <w:link w:val="ae"/>
    <w:rsid w:val="00627013"/>
    <w:rPr>
      <w:rFonts w:ascii="Century" w:hAnsi="Century"/>
      <w:b/>
      <w:bCs/>
      <w:szCs w:val="24"/>
    </w:rPr>
  </w:style>
  <w:style w:type="character" w:styleId="af0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1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FollowedHyperlink"/>
    <w:basedOn w:val="a0"/>
    <w:rsid w:val="00785716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character" w:customStyle="1" w:styleId="a4">
    <w:name w:val="ヘッダー (文字)"/>
    <w:basedOn w:val="a0"/>
    <w:link w:val="a3"/>
    <w:rsid w:val="00D66A8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1238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2024-08-27T03:59:00Z</dcterms:created>
  <dcterms:modified xsi:type="dcterms:W3CDTF">2025-03-10T05:52:00Z</dcterms:modified>
</cp:coreProperties>
</file>