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6729" w14:textId="77777777" w:rsidR="008E4A0D" w:rsidRPr="00075F31" w:rsidRDefault="008E4A0D" w:rsidP="00DA1427">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4293"/>
        <w:gridCol w:w="4302"/>
      </w:tblGrid>
      <w:tr w:rsidR="008E4A0D" w14:paraId="75CB43A9" w14:textId="77777777" w:rsidTr="00F75698">
        <w:trPr>
          <w:trHeight w:hRule="exact" w:val="340"/>
        </w:trPr>
        <w:tc>
          <w:tcPr>
            <w:tcW w:w="1554" w:type="dxa"/>
            <w:vAlign w:val="center"/>
          </w:tcPr>
          <w:p w14:paraId="21AA48FE" w14:textId="77777777" w:rsidR="008E4A0D" w:rsidRPr="00116768" w:rsidRDefault="008E4A0D" w:rsidP="00457302">
            <w:pPr>
              <w:rPr>
                <w:rFonts w:ascii="ＭＳ ゴシック" w:eastAsia="ＭＳ ゴシック" w:hAnsi="ＭＳ ゴシック"/>
                <w:szCs w:val="20"/>
              </w:rPr>
            </w:pPr>
          </w:p>
        </w:tc>
        <w:tc>
          <w:tcPr>
            <w:tcW w:w="4293" w:type="dxa"/>
            <w:vAlign w:val="center"/>
          </w:tcPr>
          <w:p w14:paraId="1CBEFB7D"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後　　発　　品</w:t>
            </w:r>
          </w:p>
        </w:tc>
        <w:tc>
          <w:tcPr>
            <w:tcW w:w="4302" w:type="dxa"/>
            <w:vAlign w:val="center"/>
          </w:tcPr>
          <w:p w14:paraId="65C29B43"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先　　発　　品</w:t>
            </w:r>
          </w:p>
        </w:tc>
      </w:tr>
      <w:tr w:rsidR="00F45FF1" w14:paraId="68568236" w14:textId="77777777" w:rsidTr="00F75698">
        <w:trPr>
          <w:trHeight w:hRule="exact" w:val="340"/>
        </w:trPr>
        <w:tc>
          <w:tcPr>
            <w:tcW w:w="1554" w:type="dxa"/>
            <w:vAlign w:val="center"/>
          </w:tcPr>
          <w:p w14:paraId="11EFA0EF" w14:textId="77777777" w:rsidR="00F45FF1" w:rsidRPr="00116768" w:rsidRDefault="00F45FF1" w:rsidP="00457302">
            <w:pPr>
              <w:jc w:val="distribute"/>
              <w:rPr>
                <w:rFonts w:ascii="Arial" w:eastAsia="ＭＳ ゴシック" w:hAnsi="Arial"/>
                <w:szCs w:val="20"/>
              </w:rPr>
            </w:pPr>
            <w:r w:rsidRPr="00116768">
              <w:rPr>
                <w:rFonts w:ascii="Arial" w:eastAsia="ＭＳ ゴシック" w:hAnsi="ＭＳ ゴシック" w:hint="eastAsia"/>
                <w:szCs w:val="20"/>
              </w:rPr>
              <w:t>会　　社　　名</w:t>
            </w:r>
          </w:p>
        </w:tc>
        <w:tc>
          <w:tcPr>
            <w:tcW w:w="4293" w:type="dxa"/>
            <w:vAlign w:val="center"/>
          </w:tcPr>
          <w:p w14:paraId="30FDB217" w14:textId="77777777" w:rsidR="00F45FF1" w:rsidRPr="00116768" w:rsidRDefault="00F45FF1">
            <w:pPr>
              <w:jc w:val="center"/>
              <w:rPr>
                <w:szCs w:val="20"/>
              </w:rPr>
            </w:pPr>
            <w:r w:rsidRPr="00116768">
              <w:rPr>
                <w:rFonts w:hint="eastAsia"/>
                <w:szCs w:val="20"/>
              </w:rPr>
              <w:t>第一三共エスファ株式会社</w:t>
            </w:r>
          </w:p>
        </w:tc>
        <w:tc>
          <w:tcPr>
            <w:tcW w:w="4302" w:type="dxa"/>
            <w:vAlign w:val="center"/>
          </w:tcPr>
          <w:p w14:paraId="0FA5D7DA" w14:textId="77777777" w:rsidR="00F45FF1" w:rsidRPr="00116768" w:rsidRDefault="00F45FF1" w:rsidP="00E65BBD">
            <w:pPr>
              <w:jc w:val="center"/>
              <w:rPr>
                <w:szCs w:val="20"/>
              </w:rPr>
            </w:pPr>
          </w:p>
        </w:tc>
      </w:tr>
      <w:tr w:rsidR="00F45FF1" w14:paraId="3901C030" w14:textId="77777777" w:rsidTr="00F75698">
        <w:trPr>
          <w:trHeight w:hRule="exact" w:val="340"/>
        </w:trPr>
        <w:tc>
          <w:tcPr>
            <w:tcW w:w="1554" w:type="dxa"/>
            <w:vAlign w:val="center"/>
          </w:tcPr>
          <w:p w14:paraId="59CE3E69" w14:textId="77777777" w:rsidR="00F45FF1" w:rsidRPr="00116768" w:rsidRDefault="00FA5FC7" w:rsidP="00457302">
            <w:pPr>
              <w:jc w:val="distribute"/>
              <w:rPr>
                <w:rFonts w:ascii="Arial" w:eastAsia="ＭＳ ゴシック" w:hAnsi="Arial"/>
                <w:szCs w:val="20"/>
              </w:rPr>
            </w:pPr>
            <w:r>
              <w:rPr>
                <w:rFonts w:ascii="Arial" w:eastAsia="ＭＳ ゴシック" w:hAnsi="ＭＳ ゴシック" w:hint="eastAsia"/>
                <w:szCs w:val="20"/>
              </w:rPr>
              <w:t>製</w:t>
            </w:r>
            <w:r w:rsidR="00F45FF1" w:rsidRPr="00116768">
              <w:rPr>
                <w:rFonts w:ascii="Arial" w:eastAsia="ＭＳ ゴシック" w:hAnsi="ＭＳ ゴシック" w:hint="eastAsia"/>
                <w:szCs w:val="20"/>
              </w:rPr>
              <w:t xml:space="preserve">　　品　　名</w:t>
            </w:r>
          </w:p>
        </w:tc>
        <w:tc>
          <w:tcPr>
            <w:tcW w:w="4293" w:type="dxa"/>
            <w:vAlign w:val="center"/>
          </w:tcPr>
          <w:p w14:paraId="583D3875" w14:textId="77777777" w:rsidR="00F45FF1" w:rsidRPr="00116768" w:rsidRDefault="00FD66B1" w:rsidP="006A3220">
            <w:pPr>
              <w:jc w:val="center"/>
              <w:rPr>
                <w:rFonts w:ascii="Arial" w:eastAsia="ＭＳ ゴシック" w:hAnsi="Arial"/>
                <w:szCs w:val="20"/>
                <w:vertAlign w:val="subscript"/>
              </w:rPr>
            </w:pPr>
            <w:r>
              <w:rPr>
                <w:rFonts w:ascii="Arial" w:eastAsia="ＭＳ ゴシック" w:hAnsi="Arial" w:hint="eastAsia"/>
                <w:szCs w:val="20"/>
              </w:rPr>
              <w:t>ガランタミン</w:t>
            </w:r>
            <w:r w:rsidR="00F45FF1">
              <w:rPr>
                <w:rFonts w:ascii="Arial" w:eastAsia="ＭＳ ゴシック" w:hAnsi="Arial" w:hint="eastAsia"/>
                <w:szCs w:val="20"/>
              </w:rPr>
              <w:t>OD</w:t>
            </w:r>
            <w:r w:rsidR="00F45FF1">
              <w:rPr>
                <w:rFonts w:ascii="Arial" w:eastAsia="ＭＳ ゴシック" w:hAnsi="Arial" w:hint="eastAsia"/>
                <w:szCs w:val="20"/>
              </w:rPr>
              <w:t>錠</w:t>
            </w:r>
            <w:r w:rsidR="00DE3169">
              <w:rPr>
                <w:rFonts w:ascii="Arial" w:eastAsia="ＭＳ ゴシック" w:hAnsi="Arial" w:hint="eastAsia"/>
                <w:szCs w:val="20"/>
              </w:rPr>
              <w:t>12</w:t>
            </w:r>
            <w:r w:rsidR="00F45FF1" w:rsidRPr="00116768">
              <w:rPr>
                <w:rFonts w:ascii="Arial" w:eastAsia="ＭＳ ゴシック" w:hAnsi="Arial" w:hint="eastAsia"/>
                <w:szCs w:val="20"/>
              </w:rPr>
              <w:t>mg</w:t>
            </w:r>
            <w:r w:rsidR="00F45FF1" w:rsidRPr="00116768">
              <w:rPr>
                <w:rFonts w:ascii="Arial" w:eastAsia="ＭＳ ゴシック" w:hAnsi="Arial" w:hint="eastAsia"/>
                <w:szCs w:val="20"/>
              </w:rPr>
              <w:t>「</w:t>
            </w:r>
            <w:r w:rsidR="00F45FF1" w:rsidRPr="00116768">
              <w:rPr>
                <w:rFonts w:ascii="Arial" w:eastAsia="ＭＳ ゴシック" w:hAnsi="Arial" w:hint="eastAsia"/>
                <w:szCs w:val="20"/>
              </w:rPr>
              <w:t>DSEP</w:t>
            </w:r>
            <w:r w:rsidR="00F45FF1" w:rsidRPr="00116768">
              <w:rPr>
                <w:rFonts w:ascii="Arial" w:eastAsia="ＭＳ ゴシック" w:hAnsi="Arial" w:hint="eastAsia"/>
                <w:szCs w:val="20"/>
              </w:rPr>
              <w:t>」</w:t>
            </w:r>
          </w:p>
        </w:tc>
        <w:tc>
          <w:tcPr>
            <w:tcW w:w="4302" w:type="dxa"/>
            <w:vAlign w:val="center"/>
          </w:tcPr>
          <w:p w14:paraId="3FABB313" w14:textId="4A1F336B" w:rsidR="00F45FF1" w:rsidRPr="00EA37D5" w:rsidRDefault="00EA37D5" w:rsidP="00CC5333">
            <w:pPr>
              <w:jc w:val="center"/>
              <w:rPr>
                <w:rFonts w:ascii="Arial" w:eastAsia="ＭＳ ゴシック" w:hAnsi="Arial" w:cs="Arial"/>
                <w:szCs w:val="20"/>
              </w:rPr>
            </w:pPr>
            <w:r w:rsidRPr="00EA37D5">
              <w:rPr>
                <w:rFonts w:ascii="Arial" w:eastAsia="ＭＳ ゴシック" w:hAnsi="Arial" w:cs="Arial" w:hint="eastAsia"/>
                <w:szCs w:val="20"/>
              </w:rPr>
              <w:t>レミニ－ル</w:t>
            </w:r>
            <w:r w:rsidRPr="00EA37D5">
              <w:rPr>
                <w:rFonts w:ascii="Arial" w:eastAsia="ＭＳ ゴシック" w:hAnsi="Arial" w:cs="Arial" w:hint="eastAsia"/>
                <w:szCs w:val="20"/>
              </w:rPr>
              <w:t>OD</w:t>
            </w:r>
            <w:r w:rsidRPr="00EA37D5">
              <w:rPr>
                <w:rFonts w:ascii="Arial" w:eastAsia="ＭＳ ゴシック" w:hAnsi="Arial" w:cs="Arial" w:hint="eastAsia"/>
                <w:szCs w:val="20"/>
              </w:rPr>
              <w:t>錠</w:t>
            </w:r>
            <w:r w:rsidRPr="00EA37D5">
              <w:rPr>
                <w:rFonts w:ascii="Arial" w:eastAsia="ＭＳ ゴシック" w:hAnsi="Arial" w:cs="Arial" w:hint="eastAsia"/>
                <w:szCs w:val="20"/>
              </w:rPr>
              <w:t>12mg</w:t>
            </w:r>
          </w:p>
        </w:tc>
      </w:tr>
      <w:tr w:rsidR="00F45FF1" w14:paraId="7D40BE8C" w14:textId="77777777" w:rsidTr="00F75698">
        <w:trPr>
          <w:trHeight w:hRule="exact" w:val="340"/>
        </w:trPr>
        <w:tc>
          <w:tcPr>
            <w:tcW w:w="1554" w:type="dxa"/>
            <w:vAlign w:val="center"/>
          </w:tcPr>
          <w:p w14:paraId="1336B494" w14:textId="77777777" w:rsidR="00F45FF1" w:rsidRPr="00116768" w:rsidRDefault="00F45FF1" w:rsidP="00457302">
            <w:pPr>
              <w:jc w:val="distribute"/>
              <w:rPr>
                <w:rFonts w:ascii="Arial" w:eastAsia="ＭＳ ゴシック" w:hAnsi="Arial"/>
                <w:szCs w:val="20"/>
              </w:rPr>
            </w:pPr>
            <w:r w:rsidRPr="00116768">
              <w:rPr>
                <w:rFonts w:ascii="Arial" w:eastAsia="ＭＳ ゴシック" w:hAnsi="ＭＳ ゴシック" w:hint="eastAsia"/>
                <w:szCs w:val="20"/>
              </w:rPr>
              <w:t>薬　　　　　価</w:t>
            </w:r>
          </w:p>
        </w:tc>
        <w:tc>
          <w:tcPr>
            <w:tcW w:w="4293" w:type="dxa"/>
            <w:vAlign w:val="center"/>
          </w:tcPr>
          <w:p w14:paraId="34BA3BA7" w14:textId="0895AB3B" w:rsidR="00F45FF1" w:rsidRPr="00116768" w:rsidRDefault="00EA37D5">
            <w:pPr>
              <w:jc w:val="center"/>
              <w:rPr>
                <w:szCs w:val="20"/>
              </w:rPr>
            </w:pPr>
            <w:r>
              <w:rPr>
                <w:rFonts w:hAnsi="ＭＳ 明朝"/>
                <w:szCs w:val="20"/>
              </w:rPr>
              <w:t>30.90</w:t>
            </w:r>
            <w:r w:rsidR="00F45FF1">
              <w:rPr>
                <w:rFonts w:hAnsi="ＭＳ 明朝" w:hint="eastAsia"/>
                <w:szCs w:val="20"/>
              </w:rPr>
              <w:t>円</w:t>
            </w:r>
          </w:p>
        </w:tc>
        <w:tc>
          <w:tcPr>
            <w:tcW w:w="4302" w:type="dxa"/>
            <w:vAlign w:val="center"/>
          </w:tcPr>
          <w:p w14:paraId="678F3DBF" w14:textId="2FFB30C2" w:rsidR="00F45FF1" w:rsidRPr="00116768" w:rsidRDefault="00EA37D5" w:rsidP="005D5EFC">
            <w:pPr>
              <w:jc w:val="center"/>
              <w:rPr>
                <w:szCs w:val="20"/>
              </w:rPr>
            </w:pPr>
            <w:r>
              <w:rPr>
                <w:rFonts w:hAnsi="ＭＳ 明朝"/>
                <w:szCs w:val="20"/>
              </w:rPr>
              <w:t>121.00</w:t>
            </w:r>
            <w:r w:rsidR="00F45FF1" w:rsidRPr="00116768">
              <w:rPr>
                <w:rFonts w:hAnsi="ＭＳ 明朝" w:hint="eastAsia"/>
                <w:szCs w:val="20"/>
              </w:rPr>
              <w:t>円</w:t>
            </w:r>
          </w:p>
        </w:tc>
      </w:tr>
      <w:tr w:rsidR="005C12AD" w14:paraId="27B7BA4C" w14:textId="77777777" w:rsidTr="00F75698">
        <w:trPr>
          <w:trHeight w:hRule="exact" w:val="340"/>
        </w:trPr>
        <w:tc>
          <w:tcPr>
            <w:tcW w:w="1554" w:type="dxa"/>
            <w:vAlign w:val="center"/>
          </w:tcPr>
          <w:p w14:paraId="011C1789" w14:textId="77777777" w:rsidR="005C12AD" w:rsidRPr="00116768" w:rsidRDefault="005C12AD" w:rsidP="00457302">
            <w:pPr>
              <w:jc w:val="distribute"/>
              <w:rPr>
                <w:rFonts w:ascii="Arial" w:eastAsia="ＭＳ ゴシック" w:hAnsi="Arial"/>
                <w:szCs w:val="20"/>
              </w:rPr>
            </w:pPr>
            <w:r w:rsidRPr="00116768">
              <w:rPr>
                <w:rFonts w:ascii="Arial" w:eastAsia="ＭＳ ゴシック" w:hAnsi="ＭＳ ゴシック" w:hint="eastAsia"/>
                <w:szCs w:val="20"/>
              </w:rPr>
              <w:t>規　　　　　格</w:t>
            </w:r>
          </w:p>
        </w:tc>
        <w:tc>
          <w:tcPr>
            <w:tcW w:w="8595" w:type="dxa"/>
            <w:gridSpan w:val="2"/>
            <w:tcBorders>
              <w:bottom w:val="single" w:sz="4" w:space="0" w:color="auto"/>
            </w:tcBorders>
            <w:tcMar>
              <w:left w:w="0" w:type="dxa"/>
              <w:right w:w="0" w:type="dxa"/>
            </w:tcMar>
            <w:vAlign w:val="center"/>
          </w:tcPr>
          <w:p w14:paraId="2DBF8756" w14:textId="77777777" w:rsidR="00F44236" w:rsidRPr="001D034C" w:rsidRDefault="00F44236" w:rsidP="003C1CA0">
            <w:pPr>
              <w:snapToGrid w:val="0"/>
              <w:ind w:firstLineChars="50" w:firstLine="96"/>
              <w:rPr>
                <w:szCs w:val="20"/>
              </w:rPr>
            </w:pPr>
            <w:r w:rsidRPr="001D034C">
              <w:rPr>
                <w:szCs w:val="20"/>
              </w:rPr>
              <w:t>1</w:t>
            </w:r>
            <w:r w:rsidRPr="001D034C">
              <w:rPr>
                <w:szCs w:val="20"/>
              </w:rPr>
              <w:t>錠中</w:t>
            </w:r>
            <w:r w:rsidR="00FD66B1" w:rsidRPr="00FD66B1">
              <w:rPr>
                <w:rFonts w:hint="eastAsia"/>
                <w:szCs w:val="20"/>
              </w:rPr>
              <w:t>に</w:t>
            </w:r>
            <w:r w:rsidR="003C1CA0" w:rsidRPr="00C8482B">
              <w:rPr>
                <w:rFonts w:ascii="ＭＳ ゴシック" w:eastAsia="ＭＳ ゴシック" w:hAnsi="ＭＳ ゴシック" w:hint="eastAsia"/>
                <w:szCs w:val="20"/>
              </w:rPr>
              <w:t>ガランタミン臭化水素酸塩</w:t>
            </w:r>
            <w:r w:rsidR="003C1CA0" w:rsidRPr="003C1CA0">
              <w:rPr>
                <w:rFonts w:hint="eastAsia"/>
                <w:szCs w:val="20"/>
              </w:rPr>
              <w:t>15.4mg</w:t>
            </w:r>
            <w:r w:rsidR="003C1CA0" w:rsidRPr="003C1CA0">
              <w:rPr>
                <w:rFonts w:hint="eastAsia"/>
                <w:szCs w:val="20"/>
              </w:rPr>
              <w:t>（</w:t>
            </w:r>
            <w:r w:rsidR="003C1CA0" w:rsidRPr="00C8482B">
              <w:rPr>
                <w:rFonts w:ascii="ＭＳ ゴシック" w:eastAsia="ＭＳ ゴシック" w:hAnsi="ＭＳ ゴシック" w:hint="eastAsia"/>
                <w:szCs w:val="20"/>
              </w:rPr>
              <w:t>ガランタミン</w:t>
            </w:r>
            <w:r w:rsidR="003C1CA0" w:rsidRPr="003C1CA0">
              <w:rPr>
                <w:rFonts w:hint="eastAsia"/>
                <w:szCs w:val="20"/>
              </w:rPr>
              <w:t>として</w:t>
            </w:r>
            <w:r w:rsidR="003C1CA0" w:rsidRPr="003C1CA0">
              <w:rPr>
                <w:rFonts w:hint="eastAsia"/>
                <w:szCs w:val="20"/>
              </w:rPr>
              <w:t>12mg</w:t>
            </w:r>
            <w:r w:rsidR="003C1CA0" w:rsidRPr="003C1CA0">
              <w:rPr>
                <w:rFonts w:hint="eastAsia"/>
                <w:szCs w:val="20"/>
              </w:rPr>
              <w:t>）</w:t>
            </w:r>
            <w:r w:rsidR="00543BD1">
              <w:rPr>
                <w:rFonts w:hint="eastAsia"/>
                <w:szCs w:val="20"/>
              </w:rPr>
              <w:t>を含有</w:t>
            </w:r>
          </w:p>
        </w:tc>
      </w:tr>
      <w:tr w:rsidR="00FA5FC7" w14:paraId="6965E770" w14:textId="77777777" w:rsidTr="00F5236D">
        <w:trPr>
          <w:trHeight w:val="1020"/>
        </w:trPr>
        <w:tc>
          <w:tcPr>
            <w:tcW w:w="1554" w:type="dxa"/>
            <w:vAlign w:val="center"/>
          </w:tcPr>
          <w:p w14:paraId="15412C04" w14:textId="77777777" w:rsidR="00FA5FC7" w:rsidRPr="00116768" w:rsidRDefault="00FA5FC7" w:rsidP="00FA5FC7">
            <w:pPr>
              <w:jc w:val="distribute"/>
              <w:rPr>
                <w:rFonts w:ascii="Arial" w:eastAsia="ＭＳ ゴシック" w:hAnsi="Arial"/>
                <w:szCs w:val="20"/>
              </w:rPr>
            </w:pPr>
            <w:r w:rsidRPr="00116768">
              <w:rPr>
                <w:rFonts w:ascii="Arial" w:eastAsia="ＭＳ ゴシック" w:hAnsi="ＭＳ ゴシック" w:hint="eastAsia"/>
                <w:szCs w:val="20"/>
              </w:rPr>
              <w:t>添加物</w:t>
            </w:r>
          </w:p>
        </w:tc>
        <w:tc>
          <w:tcPr>
            <w:tcW w:w="4293" w:type="dxa"/>
            <w:tcBorders>
              <w:top w:val="single" w:sz="4" w:space="0" w:color="auto"/>
              <w:right w:val="single" w:sz="4" w:space="0" w:color="auto"/>
            </w:tcBorders>
            <w:tcMar>
              <w:top w:w="28" w:type="dxa"/>
              <w:bottom w:w="28" w:type="dxa"/>
            </w:tcMar>
          </w:tcPr>
          <w:p w14:paraId="00425838" w14:textId="77777777" w:rsidR="00FA5FC7" w:rsidRPr="001D034C" w:rsidRDefault="00FA5FC7" w:rsidP="00FA5FC7">
            <w:pPr>
              <w:pStyle w:val="L3b"/>
              <w:spacing w:line="260" w:lineRule="exact"/>
              <w:ind w:left="0"/>
            </w:pPr>
            <w:r w:rsidRPr="003C1CA0">
              <w:rPr>
                <w:rFonts w:hint="eastAsia"/>
              </w:rPr>
              <w:t>無水リン酸水素カルシウム、結晶セルロース、デンプングリコール酸ナトリウム、クロスカルメロースナトリウム、軽質無水ケイ酸、スクラロース、ステアリン酸マグネシウム</w:t>
            </w:r>
          </w:p>
        </w:tc>
        <w:tc>
          <w:tcPr>
            <w:tcW w:w="4302" w:type="dxa"/>
            <w:tcBorders>
              <w:top w:val="single" w:sz="4" w:space="0" w:color="auto"/>
              <w:left w:val="single" w:sz="4" w:space="0" w:color="auto"/>
            </w:tcBorders>
            <w:tcMar>
              <w:left w:w="57" w:type="dxa"/>
              <w:right w:w="57" w:type="dxa"/>
            </w:tcMar>
          </w:tcPr>
          <w:p w14:paraId="0C3F09C1" w14:textId="77777777" w:rsidR="00FA5FC7" w:rsidRPr="001D034C" w:rsidRDefault="00FA5FC7" w:rsidP="00FA5FC7">
            <w:pPr>
              <w:widowControl w:val="0"/>
              <w:autoSpaceDE w:val="0"/>
              <w:autoSpaceDN w:val="0"/>
              <w:adjustRightInd w:val="0"/>
              <w:spacing w:line="260" w:lineRule="exact"/>
              <w:ind w:rightChars="-7" w:right="-13"/>
              <w:rPr>
                <w:rFonts w:cs="MS-Mincho"/>
                <w:szCs w:val="20"/>
              </w:rPr>
            </w:pPr>
            <w:r w:rsidRPr="00543BD1">
              <w:rPr>
                <w:rFonts w:cs="MS-Mincho" w:hint="eastAsia"/>
                <w:szCs w:val="20"/>
              </w:rPr>
              <w:t>結晶セルロース、無水リン酸水素カルシウム、カルメロース、デンプングリコール酸ナトリウム、アスパルテーム、軽質無水ケイ酸、ステアリン酸マグネシウム</w:t>
            </w:r>
          </w:p>
        </w:tc>
      </w:tr>
      <w:tr w:rsidR="00FA5FC7" w14:paraId="208F1C14" w14:textId="77777777" w:rsidTr="00F5236D">
        <w:trPr>
          <w:trHeight w:val="283"/>
        </w:trPr>
        <w:tc>
          <w:tcPr>
            <w:tcW w:w="1554" w:type="dxa"/>
            <w:vAlign w:val="center"/>
          </w:tcPr>
          <w:p w14:paraId="056C8FFE" w14:textId="77777777" w:rsidR="00FA5FC7" w:rsidRPr="00075F31" w:rsidRDefault="00FA5FC7" w:rsidP="00FA5FC7">
            <w:pPr>
              <w:jc w:val="distribute"/>
              <w:rPr>
                <w:rFonts w:ascii="Arial" w:eastAsia="ＭＳ ゴシック" w:hAnsi="Arial"/>
              </w:rPr>
            </w:pPr>
            <w:r w:rsidRPr="00075F31">
              <w:rPr>
                <w:rFonts w:ascii="Arial" w:eastAsia="ＭＳ ゴシック" w:hAnsi="ＭＳ ゴシック" w:hint="eastAsia"/>
              </w:rPr>
              <w:t>薬効分類名</w:t>
            </w:r>
          </w:p>
        </w:tc>
        <w:tc>
          <w:tcPr>
            <w:tcW w:w="8595" w:type="dxa"/>
            <w:gridSpan w:val="2"/>
            <w:vAlign w:val="center"/>
          </w:tcPr>
          <w:p w14:paraId="30DCC570" w14:textId="77777777" w:rsidR="00FA5FC7" w:rsidRPr="001D034C" w:rsidRDefault="00FA5FC7" w:rsidP="00FA5FC7">
            <w:pPr>
              <w:pStyle w:val="a3"/>
              <w:tabs>
                <w:tab w:val="clear" w:pos="4252"/>
                <w:tab w:val="clear" w:pos="8504"/>
              </w:tabs>
              <w:snapToGrid/>
              <w:jc w:val="center"/>
              <w:rPr>
                <w:szCs w:val="20"/>
              </w:rPr>
            </w:pPr>
            <w:r w:rsidRPr="00FD66B1">
              <w:rPr>
                <w:rFonts w:hint="eastAsia"/>
                <w:szCs w:val="20"/>
              </w:rPr>
              <w:t>アルツハイマー型認知症治療剤</w:t>
            </w:r>
          </w:p>
        </w:tc>
      </w:tr>
      <w:tr w:rsidR="00FA5FC7" w14:paraId="1D31A5C6" w14:textId="77777777" w:rsidTr="00F5236D">
        <w:trPr>
          <w:trHeight w:val="283"/>
        </w:trPr>
        <w:tc>
          <w:tcPr>
            <w:tcW w:w="1554" w:type="dxa"/>
            <w:vAlign w:val="center"/>
          </w:tcPr>
          <w:p w14:paraId="2D34DC32" w14:textId="77777777" w:rsidR="00FA5FC7" w:rsidRPr="00075F31" w:rsidRDefault="00FA5FC7" w:rsidP="00FA5FC7">
            <w:pPr>
              <w:jc w:val="distribute"/>
              <w:rPr>
                <w:rFonts w:ascii="Arial" w:eastAsia="ＭＳ ゴシック" w:hAnsi="Arial"/>
              </w:rPr>
            </w:pPr>
            <w:r w:rsidRPr="00075F31">
              <w:rPr>
                <w:rFonts w:ascii="Arial" w:eastAsia="ＭＳ ゴシック" w:hAnsi="ＭＳ ゴシック" w:hint="eastAsia"/>
              </w:rPr>
              <w:t>効能・効果</w:t>
            </w:r>
          </w:p>
        </w:tc>
        <w:tc>
          <w:tcPr>
            <w:tcW w:w="8595" w:type="dxa"/>
            <w:gridSpan w:val="2"/>
            <w:tcMar>
              <w:top w:w="28" w:type="dxa"/>
              <w:bottom w:w="11" w:type="dxa"/>
            </w:tcMar>
            <w:vAlign w:val="center"/>
          </w:tcPr>
          <w:p w14:paraId="5FF03517" w14:textId="77777777" w:rsidR="00FA5FC7" w:rsidRPr="001D034C" w:rsidRDefault="00FA5FC7" w:rsidP="00FA5FC7">
            <w:pPr>
              <w:jc w:val="both"/>
              <w:rPr>
                <w:szCs w:val="20"/>
              </w:rPr>
            </w:pPr>
            <w:r w:rsidRPr="00FD66B1">
              <w:rPr>
                <w:rFonts w:hint="eastAsia"/>
                <w:szCs w:val="20"/>
              </w:rPr>
              <w:t>軽度及び中等度のアルツハイマー型認知症における認知症症状の進行抑制</w:t>
            </w:r>
          </w:p>
        </w:tc>
      </w:tr>
      <w:tr w:rsidR="00FA5FC7" w14:paraId="1070D016" w14:textId="77777777" w:rsidTr="00F5236D">
        <w:trPr>
          <w:trHeight w:val="510"/>
        </w:trPr>
        <w:tc>
          <w:tcPr>
            <w:tcW w:w="1554" w:type="dxa"/>
            <w:tcMar>
              <w:top w:w="57" w:type="dxa"/>
              <w:bottom w:w="57" w:type="dxa"/>
            </w:tcMar>
            <w:vAlign w:val="center"/>
          </w:tcPr>
          <w:p w14:paraId="14B15E6C" w14:textId="77777777" w:rsidR="00FA5FC7" w:rsidRPr="00075F31" w:rsidRDefault="00FA5FC7" w:rsidP="00FA5FC7">
            <w:pPr>
              <w:jc w:val="distribute"/>
              <w:rPr>
                <w:rFonts w:ascii="Arial" w:eastAsia="ＭＳ ゴシック" w:hAnsi="Arial"/>
              </w:rPr>
            </w:pPr>
            <w:r w:rsidRPr="00075F31">
              <w:rPr>
                <w:rFonts w:ascii="Arial" w:eastAsia="ＭＳ ゴシック" w:hAnsi="ＭＳ ゴシック" w:hint="eastAsia"/>
              </w:rPr>
              <w:t>用法・用量</w:t>
            </w:r>
          </w:p>
        </w:tc>
        <w:tc>
          <w:tcPr>
            <w:tcW w:w="8595" w:type="dxa"/>
            <w:gridSpan w:val="2"/>
            <w:tcMar>
              <w:top w:w="17" w:type="dxa"/>
              <w:bottom w:w="17" w:type="dxa"/>
            </w:tcMar>
          </w:tcPr>
          <w:p w14:paraId="737FFF44" w14:textId="77777777" w:rsidR="00FA5FC7" w:rsidRPr="00AF25ED" w:rsidRDefault="00FA5FC7" w:rsidP="00FA5FC7">
            <w:pPr>
              <w:widowControl w:val="0"/>
              <w:adjustRightInd w:val="0"/>
              <w:spacing w:line="260" w:lineRule="exact"/>
              <w:textAlignment w:val="baseline"/>
            </w:pPr>
            <w:r>
              <w:rPr>
                <w:rFonts w:hint="eastAsia"/>
              </w:rPr>
              <w:t>通常、成人にはガランタミンとして</w:t>
            </w:r>
            <w:r>
              <w:rPr>
                <w:rFonts w:hint="eastAsia"/>
              </w:rPr>
              <w:t>1</w:t>
            </w:r>
            <w:r w:rsidRPr="00FD66B1">
              <w:rPr>
                <w:rFonts w:hint="eastAsia"/>
              </w:rPr>
              <w:t>日</w:t>
            </w:r>
            <w:r w:rsidRPr="00FD66B1">
              <w:rPr>
                <w:rFonts w:hint="eastAsia"/>
              </w:rPr>
              <w:t>8mg</w:t>
            </w:r>
            <w:r w:rsidRPr="00FD66B1">
              <w:rPr>
                <w:rFonts w:hint="eastAsia"/>
              </w:rPr>
              <w:t>（</w:t>
            </w:r>
            <w:r w:rsidRPr="00FD66B1">
              <w:rPr>
                <w:rFonts w:hint="eastAsia"/>
              </w:rPr>
              <w:t>1</w:t>
            </w:r>
            <w:r w:rsidRPr="00FD66B1">
              <w:rPr>
                <w:rFonts w:hint="eastAsia"/>
              </w:rPr>
              <w:t>回</w:t>
            </w:r>
            <w:r w:rsidRPr="00FD66B1">
              <w:rPr>
                <w:rFonts w:hint="eastAsia"/>
              </w:rPr>
              <w:t>4mg</w:t>
            </w:r>
            <w:r w:rsidRPr="00FD66B1">
              <w:rPr>
                <w:rFonts w:hint="eastAsia"/>
              </w:rPr>
              <w:t>を</w:t>
            </w:r>
            <w:r w:rsidRPr="00FD66B1">
              <w:rPr>
                <w:rFonts w:hint="eastAsia"/>
              </w:rPr>
              <w:t>1</w:t>
            </w:r>
            <w:r w:rsidRPr="00FD66B1">
              <w:rPr>
                <w:rFonts w:hint="eastAsia"/>
              </w:rPr>
              <w:t>日</w:t>
            </w:r>
            <w:r w:rsidRPr="00FD66B1">
              <w:rPr>
                <w:rFonts w:hint="eastAsia"/>
              </w:rPr>
              <w:t>2</w:t>
            </w:r>
            <w:r w:rsidRPr="00FD66B1">
              <w:rPr>
                <w:rFonts w:hint="eastAsia"/>
              </w:rPr>
              <w:t>回）から開始し、</w:t>
            </w:r>
            <w:r w:rsidRPr="00FD66B1">
              <w:rPr>
                <w:rFonts w:hint="eastAsia"/>
              </w:rPr>
              <w:t>4</w:t>
            </w:r>
            <w:r w:rsidRPr="00FD66B1">
              <w:rPr>
                <w:rFonts w:hint="eastAsia"/>
              </w:rPr>
              <w:t>週間後に</w:t>
            </w:r>
            <w:r w:rsidRPr="00FD66B1">
              <w:rPr>
                <w:rFonts w:hint="eastAsia"/>
              </w:rPr>
              <w:t>1</w:t>
            </w:r>
            <w:r w:rsidRPr="00FD66B1">
              <w:rPr>
                <w:rFonts w:hint="eastAsia"/>
              </w:rPr>
              <w:t>日</w:t>
            </w:r>
            <w:r w:rsidRPr="00FD66B1">
              <w:rPr>
                <w:rFonts w:hint="eastAsia"/>
              </w:rPr>
              <w:t>16mg</w:t>
            </w:r>
            <w:r w:rsidRPr="00FD66B1">
              <w:rPr>
                <w:rFonts w:hint="eastAsia"/>
              </w:rPr>
              <w:t>（</w:t>
            </w:r>
            <w:r w:rsidRPr="00FD66B1">
              <w:rPr>
                <w:rFonts w:hint="eastAsia"/>
              </w:rPr>
              <w:t>1</w:t>
            </w:r>
            <w:r w:rsidRPr="00FD66B1">
              <w:rPr>
                <w:rFonts w:hint="eastAsia"/>
              </w:rPr>
              <w:t>回</w:t>
            </w:r>
            <w:r w:rsidRPr="00FD66B1">
              <w:rPr>
                <w:rFonts w:hint="eastAsia"/>
              </w:rPr>
              <w:t>8mg</w:t>
            </w:r>
            <w:r w:rsidRPr="00FD66B1">
              <w:rPr>
                <w:rFonts w:hint="eastAsia"/>
              </w:rPr>
              <w:t>を</w:t>
            </w:r>
            <w:r w:rsidRPr="00FD66B1">
              <w:rPr>
                <w:rFonts w:hint="eastAsia"/>
              </w:rPr>
              <w:t>1</w:t>
            </w:r>
            <w:r w:rsidRPr="00FD66B1">
              <w:rPr>
                <w:rFonts w:hint="eastAsia"/>
              </w:rPr>
              <w:t>日</w:t>
            </w:r>
            <w:r w:rsidRPr="00FD66B1">
              <w:rPr>
                <w:rFonts w:hint="eastAsia"/>
              </w:rPr>
              <w:t>2</w:t>
            </w:r>
            <w:r w:rsidRPr="00FD66B1">
              <w:rPr>
                <w:rFonts w:hint="eastAsia"/>
              </w:rPr>
              <w:t>回）に増量し、経口投与する。なお、症状に応じて</w:t>
            </w:r>
            <w:r w:rsidRPr="00FD66B1">
              <w:rPr>
                <w:rFonts w:hint="eastAsia"/>
              </w:rPr>
              <w:t>1</w:t>
            </w:r>
            <w:r w:rsidRPr="00FD66B1">
              <w:rPr>
                <w:rFonts w:hint="eastAsia"/>
              </w:rPr>
              <w:t>日</w:t>
            </w:r>
            <w:r w:rsidRPr="00FD66B1">
              <w:rPr>
                <w:rFonts w:hint="eastAsia"/>
              </w:rPr>
              <w:t>24mg</w:t>
            </w:r>
            <w:r w:rsidRPr="00FD66B1">
              <w:rPr>
                <w:rFonts w:hint="eastAsia"/>
              </w:rPr>
              <w:t>（</w:t>
            </w:r>
            <w:r w:rsidRPr="00FD66B1">
              <w:rPr>
                <w:rFonts w:hint="eastAsia"/>
              </w:rPr>
              <w:t>1</w:t>
            </w:r>
            <w:r w:rsidRPr="00FD66B1">
              <w:rPr>
                <w:rFonts w:hint="eastAsia"/>
              </w:rPr>
              <w:t>回</w:t>
            </w:r>
            <w:r w:rsidRPr="00FD66B1">
              <w:rPr>
                <w:rFonts w:hint="eastAsia"/>
              </w:rPr>
              <w:t>12mg</w:t>
            </w:r>
            <w:r w:rsidRPr="00FD66B1">
              <w:rPr>
                <w:rFonts w:hint="eastAsia"/>
              </w:rPr>
              <w:t>を</w:t>
            </w:r>
            <w:r w:rsidRPr="00FD66B1">
              <w:rPr>
                <w:rFonts w:hint="eastAsia"/>
              </w:rPr>
              <w:t>1</w:t>
            </w:r>
            <w:r w:rsidRPr="00FD66B1">
              <w:rPr>
                <w:rFonts w:hint="eastAsia"/>
              </w:rPr>
              <w:t>日</w:t>
            </w:r>
            <w:r w:rsidRPr="00FD66B1">
              <w:rPr>
                <w:rFonts w:hint="eastAsia"/>
              </w:rPr>
              <w:t>2</w:t>
            </w:r>
            <w:r w:rsidRPr="00FD66B1">
              <w:rPr>
                <w:rFonts w:hint="eastAsia"/>
              </w:rPr>
              <w:t>回）まで増量できるが、増量する場合は変更前の用量で</w:t>
            </w:r>
            <w:r w:rsidRPr="00FD66B1">
              <w:rPr>
                <w:rFonts w:hint="eastAsia"/>
              </w:rPr>
              <w:t>4</w:t>
            </w:r>
            <w:r w:rsidRPr="00FD66B1">
              <w:rPr>
                <w:rFonts w:hint="eastAsia"/>
              </w:rPr>
              <w:t>週間以上投与した後に増量する。</w:t>
            </w:r>
          </w:p>
        </w:tc>
      </w:tr>
      <w:tr w:rsidR="00FA5FC7" w14:paraId="0C3664CF" w14:textId="77777777" w:rsidTr="00F5236D">
        <w:trPr>
          <w:trHeight w:hRule="exact" w:val="1984"/>
        </w:trPr>
        <w:tc>
          <w:tcPr>
            <w:tcW w:w="1554" w:type="dxa"/>
            <w:tcBorders>
              <w:bottom w:val="single" w:sz="4" w:space="0" w:color="auto"/>
            </w:tcBorders>
            <w:vAlign w:val="center"/>
          </w:tcPr>
          <w:p w14:paraId="52EBA38C" w14:textId="77777777" w:rsidR="00FA5FC7" w:rsidRPr="00075F31" w:rsidRDefault="00FA5FC7" w:rsidP="00FA5FC7">
            <w:pPr>
              <w:jc w:val="distribute"/>
              <w:rPr>
                <w:rFonts w:ascii="Arial" w:eastAsia="ＭＳ ゴシック" w:hAnsi="Arial"/>
              </w:rPr>
            </w:pPr>
            <w:r w:rsidRPr="00075F31">
              <w:rPr>
                <w:rFonts w:ascii="Arial" w:eastAsia="ＭＳ ゴシック" w:hAnsi="ＭＳ ゴシック" w:hint="eastAsia"/>
              </w:rPr>
              <w:t>製品の性状</w:t>
            </w:r>
          </w:p>
        </w:tc>
        <w:tc>
          <w:tcPr>
            <w:tcW w:w="4293" w:type="dxa"/>
            <w:tcBorders>
              <w:bottom w:val="single" w:sz="4" w:space="0" w:color="auto"/>
            </w:tcBorders>
          </w:tcPr>
          <w:p w14:paraId="34EE1D9B" w14:textId="77777777" w:rsidR="00FA5FC7" w:rsidRPr="0006628E" w:rsidRDefault="00FA5FC7" w:rsidP="00FA5FC7">
            <w:pPr>
              <w:rPr>
                <w:szCs w:val="20"/>
              </w:rPr>
            </w:pPr>
            <w:r>
              <w:rPr>
                <w:rFonts w:hint="eastAsia"/>
                <w:szCs w:val="20"/>
              </w:rPr>
              <w:t>白色</w:t>
            </w:r>
            <w:r w:rsidRPr="0006628E">
              <w:rPr>
                <w:rFonts w:hint="eastAsia"/>
                <w:szCs w:val="20"/>
              </w:rPr>
              <w:t>の</w:t>
            </w:r>
            <w:r>
              <w:rPr>
                <w:rFonts w:hint="eastAsia"/>
                <w:szCs w:val="20"/>
              </w:rPr>
              <w:t>素錠（</w:t>
            </w:r>
            <w:r w:rsidRPr="0006628E">
              <w:rPr>
                <w:rFonts w:hint="eastAsia"/>
                <w:szCs w:val="20"/>
              </w:rPr>
              <w:t>口腔内崩壊錠</w:t>
            </w:r>
            <w:r>
              <w:rPr>
                <w:rFonts w:hint="eastAsia"/>
                <w:szCs w:val="20"/>
              </w:rPr>
              <w:t>）</w:t>
            </w:r>
          </w:p>
          <w:tbl>
            <w:tblPr>
              <w:tblW w:w="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
              <w:gridCol w:w="101"/>
              <w:gridCol w:w="917"/>
              <w:gridCol w:w="1018"/>
              <w:gridCol w:w="1145"/>
            </w:tblGrid>
            <w:tr w:rsidR="00FA5FC7" w:rsidRPr="00B329E1" w14:paraId="1BC2A47F" w14:textId="77777777" w:rsidTr="00DF11B8">
              <w:trPr>
                <w:trHeight w:val="205"/>
              </w:trPr>
              <w:tc>
                <w:tcPr>
                  <w:tcW w:w="1018" w:type="dxa"/>
                  <w:tcBorders>
                    <w:bottom w:val="single" w:sz="4" w:space="0" w:color="auto"/>
                  </w:tcBorders>
                  <w:shd w:val="clear" w:color="auto" w:fill="auto"/>
                  <w:vAlign w:val="center"/>
                </w:tcPr>
                <w:p w14:paraId="2DF2A4CB" w14:textId="77777777" w:rsidR="00FA5FC7" w:rsidRPr="00B329E1" w:rsidRDefault="00FA5FC7" w:rsidP="00FA5FC7">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表面</w:t>
                  </w:r>
                </w:p>
              </w:tc>
              <w:tc>
                <w:tcPr>
                  <w:tcW w:w="1018" w:type="dxa"/>
                  <w:gridSpan w:val="2"/>
                  <w:tcBorders>
                    <w:bottom w:val="single" w:sz="4" w:space="0" w:color="auto"/>
                  </w:tcBorders>
                  <w:shd w:val="clear" w:color="auto" w:fill="auto"/>
                  <w:vAlign w:val="center"/>
                </w:tcPr>
                <w:p w14:paraId="50A8BF49" w14:textId="77777777" w:rsidR="00FA5FC7" w:rsidRPr="00B329E1" w:rsidRDefault="00FA5FC7" w:rsidP="00FA5FC7">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裏面</w:t>
                  </w:r>
                </w:p>
              </w:tc>
              <w:tc>
                <w:tcPr>
                  <w:tcW w:w="1018" w:type="dxa"/>
                  <w:tcBorders>
                    <w:bottom w:val="single" w:sz="4" w:space="0" w:color="auto"/>
                  </w:tcBorders>
                  <w:shd w:val="clear" w:color="auto" w:fill="auto"/>
                  <w:vAlign w:val="center"/>
                </w:tcPr>
                <w:p w14:paraId="74BF2E8E" w14:textId="77777777" w:rsidR="00FA5FC7" w:rsidRPr="00B329E1" w:rsidRDefault="00FA5FC7" w:rsidP="00FA5FC7">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側面</w:t>
                  </w:r>
                </w:p>
              </w:tc>
              <w:tc>
                <w:tcPr>
                  <w:tcW w:w="1145" w:type="dxa"/>
                  <w:vMerge w:val="restart"/>
                  <w:tcBorders>
                    <w:top w:val="single" w:sz="4" w:space="0" w:color="FFFFFF"/>
                    <w:bottom w:val="single" w:sz="4" w:space="0" w:color="FFFFFF"/>
                    <w:right w:val="single" w:sz="4" w:space="0" w:color="FFFFFF"/>
                  </w:tcBorders>
                  <w:shd w:val="clear" w:color="auto" w:fill="auto"/>
                  <w:tcMar>
                    <w:left w:w="57" w:type="dxa"/>
                    <w:right w:w="0" w:type="dxa"/>
                  </w:tcMar>
                </w:tcPr>
                <w:p w14:paraId="6569F206" w14:textId="77777777" w:rsidR="00FA5FC7" w:rsidRPr="00B329E1" w:rsidRDefault="00FA5FC7" w:rsidP="00FA5FC7">
                  <w:pPr>
                    <w:jc w:val="both"/>
                    <w:rPr>
                      <w:sz w:val="18"/>
                      <w:szCs w:val="18"/>
                    </w:rPr>
                  </w:pPr>
                  <w:r w:rsidRPr="00B329E1">
                    <w:rPr>
                      <w:rFonts w:hint="eastAsia"/>
                      <w:sz w:val="18"/>
                      <w:szCs w:val="18"/>
                    </w:rPr>
                    <w:t>直径：</w:t>
                  </w:r>
                  <w:r>
                    <w:rPr>
                      <w:sz w:val="18"/>
                      <w:szCs w:val="18"/>
                    </w:rPr>
                    <w:t>8.1</w:t>
                  </w:r>
                  <w:r w:rsidRPr="00B329E1">
                    <w:rPr>
                      <w:rFonts w:hint="eastAsia"/>
                      <w:sz w:val="18"/>
                      <w:szCs w:val="18"/>
                    </w:rPr>
                    <w:t>mm</w:t>
                  </w:r>
                </w:p>
                <w:p w14:paraId="2C76B483" w14:textId="77777777" w:rsidR="00FA5FC7" w:rsidRPr="00B329E1" w:rsidRDefault="00FA5FC7" w:rsidP="00FA5FC7">
                  <w:pPr>
                    <w:jc w:val="both"/>
                    <w:rPr>
                      <w:sz w:val="18"/>
                      <w:szCs w:val="18"/>
                    </w:rPr>
                  </w:pPr>
                  <w:r w:rsidRPr="00B329E1">
                    <w:rPr>
                      <w:rFonts w:hint="eastAsia"/>
                      <w:sz w:val="18"/>
                      <w:szCs w:val="18"/>
                    </w:rPr>
                    <w:t>厚さ：</w:t>
                  </w:r>
                  <w:r>
                    <w:rPr>
                      <w:rFonts w:hint="eastAsia"/>
                      <w:sz w:val="18"/>
                      <w:szCs w:val="18"/>
                    </w:rPr>
                    <w:t>3.4</w:t>
                  </w:r>
                  <w:r w:rsidRPr="00B329E1">
                    <w:rPr>
                      <w:rFonts w:hint="eastAsia"/>
                      <w:sz w:val="18"/>
                      <w:szCs w:val="18"/>
                    </w:rPr>
                    <w:t>mm</w:t>
                  </w:r>
                </w:p>
                <w:p w14:paraId="60F7C162" w14:textId="77777777" w:rsidR="00FA5FC7" w:rsidRPr="00B329E1" w:rsidRDefault="00FA5FC7" w:rsidP="00FA5FC7">
                  <w:pPr>
                    <w:jc w:val="both"/>
                    <w:rPr>
                      <w:sz w:val="18"/>
                      <w:szCs w:val="18"/>
                    </w:rPr>
                  </w:pPr>
                  <w:r w:rsidRPr="00B329E1">
                    <w:rPr>
                      <w:rFonts w:hint="eastAsia"/>
                      <w:sz w:val="18"/>
                      <w:szCs w:val="18"/>
                    </w:rPr>
                    <w:t>重量：</w:t>
                  </w:r>
                  <w:r>
                    <w:rPr>
                      <w:rFonts w:hint="eastAsia"/>
                      <w:sz w:val="18"/>
                      <w:szCs w:val="18"/>
                    </w:rPr>
                    <w:t>210</w:t>
                  </w:r>
                  <w:r w:rsidRPr="00B329E1">
                    <w:rPr>
                      <w:rFonts w:hint="eastAsia"/>
                      <w:sz w:val="18"/>
                      <w:szCs w:val="18"/>
                    </w:rPr>
                    <w:t>mg</w:t>
                  </w:r>
                </w:p>
              </w:tc>
            </w:tr>
            <w:tr w:rsidR="00FA5FC7" w:rsidRPr="00B329E1" w14:paraId="7A363C0C" w14:textId="77777777" w:rsidTr="00672085">
              <w:trPr>
                <w:trHeight w:hRule="exact" w:val="1020"/>
              </w:trPr>
              <w:tc>
                <w:tcPr>
                  <w:tcW w:w="1018"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6" w:type="dxa"/>
                    <w:right w:w="6" w:type="dxa"/>
                  </w:tcMar>
                  <w:vAlign w:val="center"/>
                </w:tcPr>
                <w:p w14:paraId="152D5217" w14:textId="7CF71F74" w:rsidR="00FA5FC7" w:rsidRPr="00B329E1" w:rsidRDefault="00EA37D5" w:rsidP="00FA5FC7">
                  <w:pPr>
                    <w:ind w:leftChars="-2" w:left="-4" w:rightChars="40" w:right="77" w:firstLineChars="2" w:firstLine="4"/>
                    <w:jc w:val="center"/>
                    <w:rPr>
                      <w:sz w:val="18"/>
                      <w:szCs w:val="18"/>
                    </w:rPr>
                  </w:pPr>
                  <w:r>
                    <w:rPr>
                      <w:noProof/>
                    </w:rPr>
                    <w:drawing>
                      <wp:inline distT="0" distB="0" distL="0" distR="0" wp14:anchorId="2562360A" wp14:editId="2D65A696">
                        <wp:extent cx="638175" cy="638175"/>
                        <wp:effectExtent l="0" t="0" r="0" b="0"/>
                        <wp:docPr id="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1" cstate="print">
                                  <a:extLst>
                                    <a:ext uri="{28A0092B-C50C-407E-A947-70E740481C1C}">
                                      <a14:useLocalDpi xmlns:a14="http://schemas.microsoft.com/office/drawing/2010/main" val="0"/>
                                    </a:ext>
                                  </a:extLst>
                                </a:blip>
                                <a:srcRect r="51898"/>
                                <a:stretch>
                                  <a:fillRect/>
                                </a:stretch>
                              </pic:blipFill>
                              <pic:spPr bwMode="auto">
                                <a:xfrm>
                                  <a:off x="0" y="0"/>
                                  <a:ext cx="638175" cy="638175"/>
                                </a:xfrm>
                                <a:prstGeom prst="rect">
                                  <a:avLst/>
                                </a:prstGeom>
                                <a:noFill/>
                                <a:ln>
                                  <a:noFill/>
                                </a:ln>
                              </pic:spPr>
                            </pic:pic>
                          </a:graphicData>
                        </a:graphic>
                      </wp:inline>
                    </w:drawing>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Mar>
                    <w:top w:w="6" w:type="dxa"/>
                    <w:left w:w="6" w:type="dxa"/>
                    <w:bottom w:w="6" w:type="dxa"/>
                    <w:right w:w="6" w:type="dxa"/>
                  </w:tcMar>
                  <w:vAlign w:val="center"/>
                </w:tcPr>
                <w:p w14:paraId="06B2E771" w14:textId="7AB3856A" w:rsidR="00FA5FC7" w:rsidRPr="00B329E1" w:rsidRDefault="00EA37D5" w:rsidP="00FA5FC7">
                  <w:pPr>
                    <w:ind w:leftChars="-56" w:left="-6" w:rightChars="-56" w:right="-107" w:hangingChars="53" w:hanging="101"/>
                    <w:jc w:val="center"/>
                    <w:rPr>
                      <w:sz w:val="18"/>
                      <w:szCs w:val="18"/>
                    </w:rPr>
                  </w:pPr>
                  <w:r>
                    <w:rPr>
                      <w:noProof/>
                    </w:rPr>
                    <w:drawing>
                      <wp:inline distT="0" distB="0" distL="0" distR="0" wp14:anchorId="43BFD707" wp14:editId="26FC0557">
                        <wp:extent cx="638175" cy="6381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r="51898"/>
                                <a:stretch>
                                  <a:fillRect/>
                                </a:stretch>
                              </pic:blipFill>
                              <pic:spPr bwMode="auto">
                                <a:xfrm>
                                  <a:off x="0" y="0"/>
                                  <a:ext cx="638175" cy="638175"/>
                                </a:xfrm>
                                <a:prstGeom prst="rect">
                                  <a:avLst/>
                                </a:prstGeom>
                                <a:noFill/>
                                <a:ln>
                                  <a:noFill/>
                                </a:ln>
                              </pic:spPr>
                            </pic:pic>
                          </a:graphicData>
                        </a:graphic>
                      </wp:inline>
                    </w:drawing>
                  </w:r>
                </w:p>
              </w:tc>
              <w:tc>
                <w:tcPr>
                  <w:tcW w:w="1018" w:type="dxa"/>
                  <w:tcBorders>
                    <w:top w:val="single" w:sz="4" w:space="0" w:color="auto"/>
                    <w:left w:val="single" w:sz="4" w:space="0" w:color="auto"/>
                    <w:bottom w:val="single" w:sz="4" w:space="0" w:color="auto"/>
                    <w:right w:val="single" w:sz="4" w:space="0" w:color="auto"/>
                  </w:tcBorders>
                  <w:shd w:val="clear" w:color="auto" w:fill="auto"/>
                  <w:tcMar>
                    <w:top w:w="6" w:type="dxa"/>
                    <w:left w:w="6" w:type="dxa"/>
                    <w:bottom w:w="6" w:type="dxa"/>
                    <w:right w:w="6" w:type="dxa"/>
                  </w:tcMar>
                  <w:vAlign w:val="center"/>
                </w:tcPr>
                <w:p w14:paraId="18659E8A" w14:textId="1538F144" w:rsidR="00FA5FC7" w:rsidRPr="00B329E1" w:rsidRDefault="00EA37D5" w:rsidP="00FA5FC7">
                  <w:pPr>
                    <w:ind w:leftChars="-63" w:left="-121" w:rightChars="-7" w:right="-13" w:firstLine="107"/>
                    <w:jc w:val="center"/>
                    <w:rPr>
                      <w:sz w:val="18"/>
                      <w:szCs w:val="18"/>
                    </w:rPr>
                  </w:pPr>
                  <w:r>
                    <w:rPr>
                      <w:noProof/>
                    </w:rPr>
                    <w:drawing>
                      <wp:inline distT="0" distB="0" distL="0" distR="0" wp14:anchorId="31A906A1" wp14:editId="2F7E9A8E">
                        <wp:extent cx="638175" cy="638175"/>
                        <wp:effectExtent l="0" t="0" r="0" b="0"/>
                        <wp:docPr id="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1" cstate="print">
                                  <a:extLst>
                                    <a:ext uri="{28A0092B-C50C-407E-A947-70E740481C1C}">
                                      <a14:useLocalDpi xmlns:a14="http://schemas.microsoft.com/office/drawing/2010/main" val="0"/>
                                    </a:ext>
                                  </a:extLst>
                                </a:blip>
                                <a:srcRect l="51807"/>
                                <a:stretch>
                                  <a:fillRect/>
                                </a:stretch>
                              </pic:blipFill>
                              <pic:spPr bwMode="auto">
                                <a:xfrm>
                                  <a:off x="0" y="0"/>
                                  <a:ext cx="638175" cy="638175"/>
                                </a:xfrm>
                                <a:prstGeom prst="rect">
                                  <a:avLst/>
                                </a:prstGeom>
                                <a:noFill/>
                                <a:ln>
                                  <a:noFill/>
                                </a:ln>
                              </pic:spPr>
                            </pic:pic>
                          </a:graphicData>
                        </a:graphic>
                      </wp:inline>
                    </w:drawing>
                  </w:r>
                </w:p>
              </w:tc>
              <w:tc>
                <w:tcPr>
                  <w:tcW w:w="1145" w:type="dxa"/>
                  <w:vMerge/>
                  <w:tcBorders>
                    <w:left w:val="single" w:sz="4" w:space="0" w:color="auto"/>
                    <w:bottom w:val="single" w:sz="4" w:space="0" w:color="FFFFFF"/>
                    <w:right w:val="single" w:sz="4" w:space="0" w:color="FFFFFF"/>
                  </w:tcBorders>
                  <w:shd w:val="clear" w:color="auto" w:fill="auto"/>
                  <w:vAlign w:val="center"/>
                </w:tcPr>
                <w:p w14:paraId="0D7FC85C" w14:textId="77777777" w:rsidR="00FA5FC7" w:rsidRPr="00B329E1" w:rsidRDefault="00FA5FC7" w:rsidP="00FA5FC7">
                  <w:pPr>
                    <w:rPr>
                      <w:sz w:val="18"/>
                      <w:szCs w:val="18"/>
                    </w:rPr>
                  </w:pPr>
                </w:p>
              </w:tc>
            </w:tr>
            <w:tr w:rsidR="00FA5FC7" w:rsidRPr="00B329E1" w14:paraId="32C1529E" w14:textId="77777777" w:rsidTr="0006628E">
              <w:trPr>
                <w:trHeight w:hRule="exact" w:val="425"/>
              </w:trPr>
              <w:tc>
                <w:tcPr>
                  <w:tcW w:w="1119" w:type="dxa"/>
                  <w:gridSpan w:val="2"/>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vAlign w:val="center"/>
                </w:tcPr>
                <w:p w14:paraId="0DAA9545" w14:textId="77777777" w:rsidR="00FA5FC7" w:rsidRPr="00B329E1" w:rsidRDefault="00FA5FC7" w:rsidP="00FA5FC7">
                  <w:pPr>
                    <w:spacing w:beforeLines="50" w:before="146"/>
                    <w:ind w:leftChars="-1" w:left="-2" w:rightChars="-109" w:right="-209"/>
                    <w:jc w:val="both"/>
                    <w:rPr>
                      <w:sz w:val="18"/>
                      <w:szCs w:val="18"/>
                    </w:rPr>
                  </w:pPr>
                  <w:r w:rsidRPr="00B329E1">
                    <w:rPr>
                      <w:rFonts w:hint="eastAsia"/>
                      <w:sz w:val="18"/>
                      <w:szCs w:val="18"/>
                    </w:rPr>
                    <w:t>識別コード：</w:t>
                  </w:r>
                </w:p>
              </w:tc>
              <w:tc>
                <w:tcPr>
                  <w:tcW w:w="3080"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tcMar>
                  <w:vAlign w:val="center"/>
                </w:tcPr>
                <w:p w14:paraId="642D23BF" w14:textId="77777777" w:rsidR="00FA5FC7" w:rsidRPr="00DC04A3" w:rsidRDefault="00FA5FC7" w:rsidP="00FA5FC7">
                  <w:pPr>
                    <w:spacing w:beforeLines="50" w:before="146"/>
                    <w:rPr>
                      <w:sz w:val="18"/>
                      <w:szCs w:val="18"/>
                    </w:rPr>
                  </w:pPr>
                  <w:r>
                    <w:rPr>
                      <w:rFonts w:hint="eastAsia"/>
                      <w:sz w:val="18"/>
                      <w:szCs w:val="18"/>
                    </w:rPr>
                    <w:t xml:space="preserve">ガランタミン　</w:t>
                  </w:r>
                  <w:r>
                    <w:rPr>
                      <w:rFonts w:hint="eastAsia"/>
                      <w:sz w:val="18"/>
                      <w:szCs w:val="18"/>
                    </w:rPr>
                    <w:t>OD</w:t>
                  </w:r>
                  <w:r>
                    <w:rPr>
                      <w:rFonts w:hint="eastAsia"/>
                      <w:sz w:val="18"/>
                      <w:szCs w:val="18"/>
                    </w:rPr>
                    <w:t xml:space="preserve">　</w:t>
                  </w:r>
                  <w:r>
                    <w:rPr>
                      <w:sz w:val="18"/>
                      <w:szCs w:val="18"/>
                    </w:rPr>
                    <w:t>12</w:t>
                  </w:r>
                  <w:r>
                    <w:rPr>
                      <w:rFonts w:hint="eastAsia"/>
                      <w:sz w:val="18"/>
                      <w:szCs w:val="18"/>
                    </w:rPr>
                    <w:t xml:space="preserve">　</w:t>
                  </w:r>
                  <w:r>
                    <w:rPr>
                      <w:rFonts w:hint="eastAsia"/>
                      <w:sz w:val="18"/>
                      <w:szCs w:val="18"/>
                    </w:rPr>
                    <w:t>DSEP</w:t>
                  </w:r>
                </w:p>
              </w:tc>
            </w:tr>
          </w:tbl>
          <w:p w14:paraId="3D8B5762" w14:textId="77777777" w:rsidR="00FA5FC7" w:rsidRPr="00B329E1" w:rsidRDefault="00FA5FC7" w:rsidP="00FA5FC7">
            <w:pPr>
              <w:ind w:leftChars="588" w:left="1125"/>
              <w:rPr>
                <w:rFonts w:ascii="ＭＳ 明朝" w:hAnsi="ＭＳ 明朝"/>
                <w:sz w:val="18"/>
                <w:szCs w:val="18"/>
              </w:rPr>
            </w:pPr>
          </w:p>
        </w:tc>
        <w:tc>
          <w:tcPr>
            <w:tcW w:w="4302" w:type="dxa"/>
            <w:tcBorders>
              <w:bottom w:val="single" w:sz="4" w:space="0" w:color="auto"/>
            </w:tcBorders>
          </w:tcPr>
          <w:p w14:paraId="25A4183B" w14:textId="77777777" w:rsidR="00FA5FC7" w:rsidRPr="0006628E" w:rsidRDefault="00FA5FC7" w:rsidP="00FA5FC7">
            <w:pPr>
              <w:rPr>
                <w:szCs w:val="20"/>
              </w:rPr>
            </w:pPr>
            <w:r>
              <w:rPr>
                <w:rFonts w:hint="eastAsia"/>
                <w:szCs w:val="20"/>
              </w:rPr>
              <w:t>白色</w:t>
            </w:r>
            <w:r w:rsidRPr="0006628E">
              <w:rPr>
                <w:rFonts w:hint="eastAsia"/>
                <w:szCs w:val="20"/>
              </w:rPr>
              <w:t>の</w:t>
            </w:r>
            <w:r>
              <w:rPr>
                <w:rFonts w:hint="eastAsia"/>
                <w:szCs w:val="20"/>
              </w:rPr>
              <w:t>素錠（</w:t>
            </w:r>
            <w:r w:rsidRPr="0006628E">
              <w:rPr>
                <w:rFonts w:hint="eastAsia"/>
                <w:szCs w:val="20"/>
              </w:rPr>
              <w:t>口腔内崩壊錠</w:t>
            </w:r>
            <w:r>
              <w:rPr>
                <w:rFonts w:hint="eastAsia"/>
                <w:szCs w:val="20"/>
              </w:rPr>
              <w:t>）</w:t>
            </w:r>
          </w:p>
          <w:p w14:paraId="234249CE" w14:textId="77777777" w:rsidR="00FA5FC7" w:rsidRPr="00B329E1" w:rsidRDefault="00FA5FC7" w:rsidP="00FA5FC7">
            <w:pPr>
              <w:jc w:val="both"/>
              <w:rPr>
                <w:sz w:val="18"/>
                <w:szCs w:val="18"/>
              </w:rPr>
            </w:pPr>
            <w:r w:rsidRPr="00B329E1">
              <w:rPr>
                <w:rFonts w:hint="eastAsia"/>
                <w:sz w:val="18"/>
                <w:szCs w:val="18"/>
              </w:rPr>
              <w:t>直径：</w:t>
            </w:r>
            <w:r>
              <w:rPr>
                <w:sz w:val="18"/>
                <w:szCs w:val="18"/>
              </w:rPr>
              <w:t>8</w:t>
            </w:r>
            <w:r w:rsidRPr="00B329E1">
              <w:rPr>
                <w:rFonts w:hint="eastAsia"/>
                <w:sz w:val="18"/>
                <w:szCs w:val="18"/>
              </w:rPr>
              <w:t>mm</w:t>
            </w:r>
          </w:p>
          <w:p w14:paraId="41162A6B" w14:textId="77777777" w:rsidR="00FA5FC7" w:rsidRPr="00B329E1" w:rsidRDefault="00FA5FC7" w:rsidP="00FA5FC7">
            <w:pPr>
              <w:jc w:val="both"/>
              <w:rPr>
                <w:sz w:val="18"/>
                <w:szCs w:val="18"/>
              </w:rPr>
            </w:pPr>
            <w:r w:rsidRPr="00B329E1">
              <w:rPr>
                <w:rFonts w:hint="eastAsia"/>
                <w:sz w:val="18"/>
                <w:szCs w:val="18"/>
              </w:rPr>
              <w:t>厚さ：</w:t>
            </w:r>
            <w:r>
              <w:rPr>
                <w:rFonts w:hint="eastAsia"/>
                <w:sz w:val="18"/>
                <w:szCs w:val="18"/>
              </w:rPr>
              <w:t>3.4</w:t>
            </w:r>
            <w:r w:rsidRPr="00B329E1">
              <w:rPr>
                <w:rFonts w:hint="eastAsia"/>
                <w:sz w:val="18"/>
                <w:szCs w:val="18"/>
              </w:rPr>
              <w:t>mm</w:t>
            </w:r>
          </w:p>
          <w:p w14:paraId="0A6628C3" w14:textId="77777777" w:rsidR="00FA5FC7" w:rsidRPr="00B329E1" w:rsidRDefault="00FA5FC7" w:rsidP="00FA5FC7">
            <w:pPr>
              <w:rPr>
                <w:rFonts w:ascii="ＭＳ 明朝" w:hAnsi="ＭＳ 明朝"/>
                <w:sz w:val="18"/>
                <w:szCs w:val="18"/>
              </w:rPr>
            </w:pPr>
            <w:r w:rsidRPr="00B329E1">
              <w:rPr>
                <w:rFonts w:hint="eastAsia"/>
                <w:sz w:val="18"/>
                <w:szCs w:val="18"/>
              </w:rPr>
              <w:t>重量：</w:t>
            </w:r>
            <w:r>
              <w:rPr>
                <w:rFonts w:hint="eastAsia"/>
                <w:sz w:val="18"/>
                <w:szCs w:val="18"/>
              </w:rPr>
              <w:t>210</w:t>
            </w:r>
            <w:r w:rsidRPr="00B329E1">
              <w:rPr>
                <w:rFonts w:hint="eastAsia"/>
                <w:sz w:val="18"/>
                <w:szCs w:val="18"/>
              </w:rPr>
              <w:t>mg</w:t>
            </w:r>
          </w:p>
        </w:tc>
      </w:tr>
      <w:tr w:rsidR="00FA5FC7" w:rsidRPr="0029707F" w14:paraId="5A95C228" w14:textId="77777777" w:rsidTr="00F5236D">
        <w:trPr>
          <w:trHeight w:val="3160"/>
        </w:trPr>
        <w:tc>
          <w:tcPr>
            <w:tcW w:w="1554" w:type="dxa"/>
            <w:vAlign w:val="center"/>
          </w:tcPr>
          <w:p w14:paraId="7027B671" w14:textId="77777777" w:rsidR="00FA5FC7" w:rsidRPr="0029707F" w:rsidRDefault="00FA5FC7" w:rsidP="00FA5FC7">
            <w:pPr>
              <w:jc w:val="distribute"/>
              <w:rPr>
                <w:rFonts w:ascii="Arial" w:eastAsia="ＭＳ ゴシック" w:hAnsi="Arial"/>
              </w:rPr>
            </w:pPr>
            <w:r w:rsidRPr="0029707F">
              <w:rPr>
                <w:rFonts w:ascii="Arial" w:eastAsia="ＭＳ ゴシック" w:hAnsi="ＭＳ ゴシック" w:hint="eastAsia"/>
              </w:rPr>
              <w:t>先発品との</w:t>
            </w:r>
          </w:p>
          <w:p w14:paraId="3E8F065C" w14:textId="77777777" w:rsidR="00FA5FC7" w:rsidRPr="0029707F" w:rsidRDefault="00FA5FC7" w:rsidP="00FA5FC7">
            <w:pPr>
              <w:jc w:val="distribute"/>
              <w:rPr>
                <w:rFonts w:ascii="Arial" w:eastAsia="ＭＳ ゴシック" w:hAnsi="Arial"/>
                <w:sz w:val="22"/>
              </w:rPr>
            </w:pPr>
            <w:r w:rsidRPr="0029707F">
              <w:rPr>
                <w:rFonts w:ascii="Arial" w:eastAsia="ＭＳ ゴシック" w:hAnsi="ＭＳ ゴシック" w:hint="eastAsia"/>
              </w:rPr>
              <w:t>同等性</w:t>
            </w:r>
          </w:p>
        </w:tc>
        <w:tc>
          <w:tcPr>
            <w:tcW w:w="8595" w:type="dxa"/>
            <w:gridSpan w:val="2"/>
          </w:tcPr>
          <w:p w14:paraId="0FF3D443" w14:textId="77777777" w:rsidR="00FA5FC7" w:rsidRPr="00CA409E" w:rsidRDefault="00FA5FC7" w:rsidP="00FA5FC7">
            <w:pPr>
              <w:spacing w:line="240" w:lineRule="exact"/>
              <w:rPr>
                <w:rFonts w:ascii="ＭＳゴシック" w:eastAsia="ＭＳゴシック" w:cs="ＭＳゴシック"/>
                <w:szCs w:val="20"/>
              </w:rPr>
            </w:pPr>
            <w:r w:rsidRPr="0029707F">
              <w:rPr>
                <w:rFonts w:ascii="Arial" w:eastAsia="ＭＳ ゴシック" w:hAnsi="ＭＳ ゴシック" w:hint="eastAsia"/>
              </w:rPr>
              <w:t>溶出</w:t>
            </w:r>
            <w:r w:rsidRPr="0029707F">
              <w:rPr>
                <w:rFonts w:ascii="Arial" w:eastAsia="ＭＳ ゴシック" w:hAnsi="Arial" w:hint="eastAsia"/>
                <w:szCs w:val="20"/>
              </w:rPr>
              <w:t>試験</w:t>
            </w:r>
            <w:r w:rsidRPr="0029707F">
              <w:rPr>
                <w:rFonts w:ascii="Arial" w:eastAsia="ＭＳ ゴシック" w:hAnsi="ＭＳ ゴシック" w:hint="eastAsia"/>
              </w:rPr>
              <w:t>（試験液</w:t>
            </w:r>
            <w:r>
              <w:rPr>
                <w:rFonts w:ascii="Arial" w:eastAsia="ＭＳ ゴシック" w:hAnsi="ＭＳ ゴシック" w:hint="eastAsia"/>
              </w:rPr>
              <w:t xml:space="preserve">：水　</w:t>
            </w:r>
            <w:r>
              <w:rPr>
                <w:rFonts w:ascii="Arial" w:eastAsia="ＭＳ ゴシック" w:hAnsi="ＭＳ ゴシック" w:hint="eastAsia"/>
              </w:rPr>
              <w:t>50rpm</w:t>
            </w:r>
            <w:r w:rsidRPr="0029707F">
              <w:rPr>
                <w:rFonts w:ascii="Arial" w:eastAsia="ＭＳ ゴシック" w:hAnsi="ＭＳ ゴシック" w:hint="eastAsia"/>
              </w:rPr>
              <w:t>）</w:t>
            </w:r>
            <w:r>
              <w:rPr>
                <w:rFonts w:ascii="Arial" w:eastAsia="ＭＳ ゴシック" w:hAnsi="ＭＳ ゴシック" w:hint="eastAsia"/>
              </w:rPr>
              <w:t>、標準製剤：ガランタミン</w:t>
            </w:r>
            <w:r>
              <w:rPr>
                <w:rFonts w:ascii="Arial" w:eastAsia="ＭＳ ゴシック" w:hAnsi="ＭＳ ゴシック" w:hint="eastAsia"/>
              </w:rPr>
              <w:t>OD</w:t>
            </w:r>
            <w:r>
              <w:rPr>
                <w:rFonts w:ascii="Arial" w:eastAsia="ＭＳ ゴシック" w:hAnsi="ＭＳ ゴシック" w:hint="eastAsia"/>
              </w:rPr>
              <w:t>錠</w:t>
            </w:r>
            <w:r>
              <w:rPr>
                <w:rFonts w:ascii="Arial" w:eastAsia="ＭＳ ゴシック" w:hAnsi="ＭＳ ゴシック"/>
              </w:rPr>
              <w:t>8</w:t>
            </w:r>
            <w:r>
              <w:rPr>
                <w:rFonts w:ascii="Arial" w:eastAsia="ＭＳ ゴシック" w:hAnsi="ＭＳ ゴシック" w:hint="eastAsia"/>
              </w:rPr>
              <w:t>mg</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p w14:paraId="1822C3D7" w14:textId="211C1E5A" w:rsidR="00FA5FC7" w:rsidRPr="0029707F" w:rsidRDefault="00EA37D5" w:rsidP="00FA5FC7">
            <w:pPr>
              <w:tabs>
                <w:tab w:val="left" w:pos="1132"/>
              </w:tabs>
              <w:snapToGrid w:val="0"/>
              <w:spacing w:before="120" w:after="40"/>
              <w:jc w:val="center"/>
              <w:rPr>
                <w:b/>
                <w:sz w:val="16"/>
              </w:rPr>
            </w:pPr>
            <w:r>
              <w:rPr>
                <w:noProof/>
              </w:rPr>
              <w:drawing>
                <wp:inline distT="0" distB="0" distL="0" distR="0" wp14:anchorId="3C701539" wp14:editId="1A2BE5D0">
                  <wp:extent cx="2952750" cy="19050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1905000"/>
                          </a:xfrm>
                          <a:prstGeom prst="rect">
                            <a:avLst/>
                          </a:prstGeom>
                          <a:noFill/>
                          <a:ln>
                            <a:noFill/>
                          </a:ln>
                        </pic:spPr>
                      </pic:pic>
                    </a:graphicData>
                  </a:graphic>
                </wp:inline>
              </w:drawing>
            </w:r>
          </w:p>
          <w:p w14:paraId="08BFDD1C" w14:textId="77777777" w:rsidR="00FA5FC7" w:rsidRDefault="00FA5FC7" w:rsidP="00FA5FC7">
            <w:pPr>
              <w:spacing w:beforeLines="50" w:before="146"/>
              <w:rPr>
                <w:sz w:val="16"/>
              </w:rPr>
            </w:pPr>
            <w:r>
              <w:rPr>
                <w:rFonts w:hint="eastAsia"/>
                <w:sz w:val="16"/>
              </w:rPr>
              <w:t>「含量が異なる経口固形製剤の生物学的同等性試験ガイドライン」</w:t>
            </w:r>
            <w:r w:rsidRPr="0029707F">
              <w:rPr>
                <w:rFonts w:hint="eastAsia"/>
                <w:sz w:val="16"/>
              </w:rPr>
              <w:t>に基づ</w:t>
            </w:r>
            <w:r>
              <w:rPr>
                <w:rFonts w:hint="eastAsia"/>
                <w:sz w:val="16"/>
              </w:rPr>
              <w:t>き判定した結果、</w:t>
            </w:r>
            <w:r w:rsidRPr="0029707F">
              <w:rPr>
                <w:rFonts w:hint="eastAsia"/>
                <w:sz w:val="16"/>
              </w:rPr>
              <w:t>両製剤の溶出挙動は</w:t>
            </w:r>
            <w:r>
              <w:rPr>
                <w:rFonts w:hint="eastAsia"/>
                <w:sz w:val="16"/>
              </w:rPr>
              <w:t>同等であり、両製剤は生物学的に同等であると判定された</w:t>
            </w:r>
            <w:r w:rsidRPr="0029707F">
              <w:rPr>
                <w:rFonts w:hint="eastAsia"/>
                <w:sz w:val="16"/>
              </w:rPr>
              <w:t>。</w:t>
            </w:r>
          </w:p>
          <w:p w14:paraId="43923205" w14:textId="77777777" w:rsidR="00FA5FC7" w:rsidRPr="0029707F" w:rsidRDefault="00FA5FC7" w:rsidP="00FA5FC7">
            <w:pPr>
              <w:rPr>
                <w:sz w:val="16"/>
                <w:szCs w:val="16"/>
              </w:rPr>
            </w:pPr>
            <w:r>
              <w:rPr>
                <w:rFonts w:hint="eastAsia"/>
                <w:sz w:val="16"/>
              </w:rPr>
              <w:t>なお、標準製剤はヒトを対象とした生物学的同等性試験において先発医薬品との生物学的同等性が確認されている。</w:t>
            </w:r>
          </w:p>
        </w:tc>
      </w:tr>
      <w:tr w:rsidR="00FA5FC7" w14:paraId="3527AEA1" w14:textId="77777777" w:rsidTr="00F5236D">
        <w:trPr>
          <w:trHeight w:val="340"/>
        </w:trPr>
        <w:tc>
          <w:tcPr>
            <w:tcW w:w="1554" w:type="dxa"/>
            <w:tcBorders>
              <w:bottom w:val="single" w:sz="4" w:space="0" w:color="auto"/>
            </w:tcBorders>
            <w:vAlign w:val="center"/>
          </w:tcPr>
          <w:p w14:paraId="0C1645DE" w14:textId="77777777" w:rsidR="00FA5FC7" w:rsidRPr="00075F31" w:rsidRDefault="00FA5FC7" w:rsidP="00FA5FC7">
            <w:pPr>
              <w:jc w:val="distribute"/>
              <w:rPr>
                <w:rFonts w:ascii="Arial" w:eastAsia="ＭＳ ゴシック" w:hAnsi="Arial"/>
              </w:rPr>
            </w:pPr>
            <w:r w:rsidRPr="00075F31">
              <w:rPr>
                <w:rFonts w:ascii="Arial" w:eastAsia="ＭＳ ゴシック" w:hAnsi="ＭＳ ゴシック" w:hint="eastAsia"/>
              </w:rPr>
              <w:t>備考</w:t>
            </w:r>
          </w:p>
        </w:tc>
        <w:tc>
          <w:tcPr>
            <w:tcW w:w="8595" w:type="dxa"/>
            <w:gridSpan w:val="2"/>
            <w:tcBorders>
              <w:bottom w:val="single" w:sz="4" w:space="0" w:color="auto"/>
            </w:tcBorders>
            <w:vAlign w:val="center"/>
          </w:tcPr>
          <w:p w14:paraId="4D82FCC3" w14:textId="77777777" w:rsidR="00FA5FC7" w:rsidRPr="00512D05" w:rsidRDefault="00FA5FC7" w:rsidP="00FA5FC7"/>
        </w:tc>
      </w:tr>
      <w:tr w:rsidR="00FA5FC7" w14:paraId="0A100E75" w14:textId="77777777" w:rsidTr="00F5236D">
        <w:trPr>
          <w:trHeight w:val="340"/>
        </w:trPr>
        <w:tc>
          <w:tcPr>
            <w:tcW w:w="1554" w:type="dxa"/>
            <w:vAlign w:val="center"/>
          </w:tcPr>
          <w:p w14:paraId="4E633353" w14:textId="77777777" w:rsidR="00FA5FC7" w:rsidRPr="00075F31" w:rsidRDefault="00FA5FC7" w:rsidP="00FA5FC7">
            <w:pPr>
              <w:jc w:val="distribute"/>
              <w:rPr>
                <w:rFonts w:ascii="Arial" w:eastAsia="ＭＳ ゴシック" w:hAnsi="Arial"/>
              </w:rPr>
            </w:pPr>
            <w:r w:rsidRPr="00075F31">
              <w:rPr>
                <w:rFonts w:ascii="Arial" w:eastAsia="ＭＳ ゴシック" w:hAnsi="ＭＳ ゴシック" w:hint="eastAsia"/>
              </w:rPr>
              <w:t>担当者、連絡先</w:t>
            </w:r>
          </w:p>
        </w:tc>
        <w:tc>
          <w:tcPr>
            <w:tcW w:w="8595" w:type="dxa"/>
            <w:gridSpan w:val="2"/>
            <w:vAlign w:val="center"/>
          </w:tcPr>
          <w:p w14:paraId="4EB4D304" w14:textId="77777777" w:rsidR="00FA5FC7" w:rsidRDefault="00FA5FC7" w:rsidP="00FA5FC7">
            <w:pPr>
              <w:rPr>
                <w:rFonts w:ascii="ＭＳ ゴシック" w:eastAsia="ＭＳ ゴシック" w:hAnsi="ＭＳ ゴシック"/>
                <w:sz w:val="22"/>
              </w:rPr>
            </w:pPr>
          </w:p>
        </w:tc>
      </w:tr>
    </w:tbl>
    <w:p w14:paraId="2507555A" w14:textId="472637FC" w:rsidR="00E62B7E" w:rsidRDefault="00936F07" w:rsidP="00E62B7E">
      <w:pPr>
        <w:tabs>
          <w:tab w:val="left" w:pos="10348"/>
        </w:tabs>
        <w:ind w:rightChars="129" w:right="247"/>
        <w:jc w:val="right"/>
      </w:pPr>
      <w:r>
        <w:rPr>
          <w:rFonts w:hint="eastAsia"/>
        </w:rPr>
        <w:t>20</w:t>
      </w:r>
      <w:r w:rsidR="00F75698">
        <w:t>2</w:t>
      </w:r>
      <w:r w:rsidR="00EA37D5">
        <w:t>4</w:t>
      </w:r>
      <w:r w:rsidR="008E4A0D">
        <w:rPr>
          <w:rFonts w:hint="eastAsia"/>
        </w:rPr>
        <w:t>年</w:t>
      </w:r>
      <w:r w:rsidR="00EA37D5">
        <w:t>4</w:t>
      </w:r>
      <w:r w:rsidR="008E4A0D">
        <w:rPr>
          <w:rFonts w:hint="eastAsia"/>
        </w:rPr>
        <w:t>月</w:t>
      </w:r>
    </w:p>
    <w:sectPr w:rsidR="00E62B7E" w:rsidSect="00F75698">
      <w:pgSz w:w="11906" w:h="16838" w:code="9"/>
      <w:pgMar w:top="-993" w:right="720" w:bottom="438" w:left="720"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25AA" w14:textId="77777777" w:rsidR="00331E1D" w:rsidRDefault="00331E1D">
      <w:r>
        <w:separator/>
      </w:r>
    </w:p>
  </w:endnote>
  <w:endnote w:type="continuationSeparator" w:id="0">
    <w:p w14:paraId="28DD090A" w14:textId="77777777" w:rsidR="00331E1D" w:rsidRDefault="0033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DE80" w14:textId="77777777" w:rsidR="00331E1D" w:rsidRDefault="00331E1D">
      <w:r>
        <w:separator/>
      </w:r>
    </w:p>
  </w:footnote>
  <w:footnote w:type="continuationSeparator" w:id="0">
    <w:p w14:paraId="79AEDBAE" w14:textId="77777777" w:rsidR="00331E1D" w:rsidRDefault="00331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E7DE0"/>
    <w:multiLevelType w:val="hybridMultilevel"/>
    <w:tmpl w:val="AC0E3E2A"/>
    <w:lvl w:ilvl="0" w:tplc="CD583F7A">
      <w:start w:val="1"/>
      <w:numFmt w:val="decimal"/>
      <w:lvlText w:val="%1."/>
      <w:lvlJc w:val="left"/>
      <w:pPr>
        <w:ind w:left="704" w:hanging="420"/>
      </w:pPr>
      <w:rPr>
        <w:rFonts w:ascii="Century" w:hAnsi="Century"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0A537B8"/>
    <w:multiLevelType w:val="hybridMultilevel"/>
    <w:tmpl w:val="C7D4A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7F04E0"/>
    <w:multiLevelType w:val="hybridMultilevel"/>
    <w:tmpl w:val="13563D48"/>
    <w:lvl w:ilvl="0" w:tplc="96EC6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5218B4"/>
    <w:multiLevelType w:val="hybridMultilevel"/>
    <w:tmpl w:val="5B147332"/>
    <w:lvl w:ilvl="0" w:tplc="6A582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B50E45"/>
    <w:multiLevelType w:val="hybridMultilevel"/>
    <w:tmpl w:val="65F00B42"/>
    <w:lvl w:ilvl="0" w:tplc="71203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A4245B"/>
    <w:multiLevelType w:val="hybridMultilevel"/>
    <w:tmpl w:val="D5108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418647347">
    <w:abstractNumId w:val="0"/>
  </w:num>
  <w:num w:numId="2" w16cid:durableId="1700937456">
    <w:abstractNumId w:val="10"/>
  </w:num>
  <w:num w:numId="3" w16cid:durableId="364411177">
    <w:abstractNumId w:val="5"/>
  </w:num>
  <w:num w:numId="4" w16cid:durableId="1107894719">
    <w:abstractNumId w:val="1"/>
  </w:num>
  <w:num w:numId="5" w16cid:durableId="243808614">
    <w:abstractNumId w:val="2"/>
  </w:num>
  <w:num w:numId="6" w16cid:durableId="1103110491">
    <w:abstractNumId w:val="9"/>
  </w:num>
  <w:num w:numId="7" w16cid:durableId="1687291969">
    <w:abstractNumId w:val="4"/>
  </w:num>
  <w:num w:numId="8" w16cid:durableId="2017535950">
    <w:abstractNumId w:val="7"/>
  </w:num>
  <w:num w:numId="9" w16cid:durableId="13967038">
    <w:abstractNumId w:val="6"/>
  </w:num>
  <w:num w:numId="10" w16cid:durableId="251857768">
    <w:abstractNumId w:val="3"/>
  </w:num>
  <w:num w:numId="11" w16cid:durableId="4398348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4554"/>
    <w:rsid w:val="0000735F"/>
    <w:rsid w:val="00015921"/>
    <w:rsid w:val="00016D81"/>
    <w:rsid w:val="00020621"/>
    <w:rsid w:val="000207BE"/>
    <w:rsid w:val="00030F81"/>
    <w:rsid w:val="00033121"/>
    <w:rsid w:val="00046108"/>
    <w:rsid w:val="000635B7"/>
    <w:rsid w:val="0006628E"/>
    <w:rsid w:val="0006650A"/>
    <w:rsid w:val="000674BD"/>
    <w:rsid w:val="00074554"/>
    <w:rsid w:val="00075F31"/>
    <w:rsid w:val="00080287"/>
    <w:rsid w:val="0008386E"/>
    <w:rsid w:val="00093D39"/>
    <w:rsid w:val="000A18BB"/>
    <w:rsid w:val="000A1C0B"/>
    <w:rsid w:val="000A5549"/>
    <w:rsid w:val="000B4EF0"/>
    <w:rsid w:val="000C2BD3"/>
    <w:rsid w:val="000D1D6A"/>
    <w:rsid w:val="000D229E"/>
    <w:rsid w:val="000D432F"/>
    <w:rsid w:val="000D5286"/>
    <w:rsid w:val="000D7F21"/>
    <w:rsid w:val="00100115"/>
    <w:rsid w:val="00100CFD"/>
    <w:rsid w:val="00101114"/>
    <w:rsid w:val="00101E55"/>
    <w:rsid w:val="00101E83"/>
    <w:rsid w:val="00104D61"/>
    <w:rsid w:val="00116768"/>
    <w:rsid w:val="00126A5F"/>
    <w:rsid w:val="001328D9"/>
    <w:rsid w:val="00135683"/>
    <w:rsid w:val="00135755"/>
    <w:rsid w:val="00141448"/>
    <w:rsid w:val="00145BDD"/>
    <w:rsid w:val="001552E0"/>
    <w:rsid w:val="00155ACC"/>
    <w:rsid w:val="00181F9C"/>
    <w:rsid w:val="001875D0"/>
    <w:rsid w:val="00191847"/>
    <w:rsid w:val="001A4CA9"/>
    <w:rsid w:val="001A6206"/>
    <w:rsid w:val="001A701F"/>
    <w:rsid w:val="001A7B1B"/>
    <w:rsid w:val="001D034C"/>
    <w:rsid w:val="001D6D38"/>
    <w:rsid w:val="001F3F84"/>
    <w:rsid w:val="002007CB"/>
    <w:rsid w:val="002014A2"/>
    <w:rsid w:val="002037CF"/>
    <w:rsid w:val="002136A4"/>
    <w:rsid w:val="00214894"/>
    <w:rsid w:val="00231483"/>
    <w:rsid w:val="00240411"/>
    <w:rsid w:val="002408B3"/>
    <w:rsid w:val="00243BA7"/>
    <w:rsid w:val="0024443F"/>
    <w:rsid w:val="00246F9F"/>
    <w:rsid w:val="002530B7"/>
    <w:rsid w:val="00271048"/>
    <w:rsid w:val="00286E78"/>
    <w:rsid w:val="002932D8"/>
    <w:rsid w:val="00296B56"/>
    <w:rsid w:val="002A01F3"/>
    <w:rsid w:val="002B03FA"/>
    <w:rsid w:val="002B6006"/>
    <w:rsid w:val="002C02CE"/>
    <w:rsid w:val="002C7575"/>
    <w:rsid w:val="002D335B"/>
    <w:rsid w:val="002D381A"/>
    <w:rsid w:val="002D5402"/>
    <w:rsid w:val="002D5946"/>
    <w:rsid w:val="002E74CB"/>
    <w:rsid w:val="002F4E60"/>
    <w:rsid w:val="002F53C3"/>
    <w:rsid w:val="002F744D"/>
    <w:rsid w:val="00307EB0"/>
    <w:rsid w:val="00311DDD"/>
    <w:rsid w:val="003200D8"/>
    <w:rsid w:val="0032067C"/>
    <w:rsid w:val="00322899"/>
    <w:rsid w:val="0032478C"/>
    <w:rsid w:val="00327AD0"/>
    <w:rsid w:val="00327DF8"/>
    <w:rsid w:val="00331E1D"/>
    <w:rsid w:val="003348DB"/>
    <w:rsid w:val="0033716E"/>
    <w:rsid w:val="003404EB"/>
    <w:rsid w:val="00361611"/>
    <w:rsid w:val="00361A7B"/>
    <w:rsid w:val="00362ADE"/>
    <w:rsid w:val="00370D9F"/>
    <w:rsid w:val="00374471"/>
    <w:rsid w:val="00375B1F"/>
    <w:rsid w:val="00376A46"/>
    <w:rsid w:val="00386C27"/>
    <w:rsid w:val="003A1A60"/>
    <w:rsid w:val="003A23E0"/>
    <w:rsid w:val="003B0479"/>
    <w:rsid w:val="003B2424"/>
    <w:rsid w:val="003B4C9D"/>
    <w:rsid w:val="003B527A"/>
    <w:rsid w:val="003C1CA0"/>
    <w:rsid w:val="003D2B12"/>
    <w:rsid w:val="003D2DF8"/>
    <w:rsid w:val="003E1A2C"/>
    <w:rsid w:val="00404F12"/>
    <w:rsid w:val="00404FB1"/>
    <w:rsid w:val="00405C11"/>
    <w:rsid w:val="004111FE"/>
    <w:rsid w:val="0042046F"/>
    <w:rsid w:val="00423C19"/>
    <w:rsid w:val="004254C4"/>
    <w:rsid w:val="0042645B"/>
    <w:rsid w:val="00430BEA"/>
    <w:rsid w:val="004337AF"/>
    <w:rsid w:val="00436780"/>
    <w:rsid w:val="00436A80"/>
    <w:rsid w:val="00436DE7"/>
    <w:rsid w:val="0044083D"/>
    <w:rsid w:val="00445E65"/>
    <w:rsid w:val="004508C7"/>
    <w:rsid w:val="00451506"/>
    <w:rsid w:val="00455A00"/>
    <w:rsid w:val="00457302"/>
    <w:rsid w:val="004646FC"/>
    <w:rsid w:val="004676F6"/>
    <w:rsid w:val="00471D66"/>
    <w:rsid w:val="004861ED"/>
    <w:rsid w:val="00492446"/>
    <w:rsid w:val="00492940"/>
    <w:rsid w:val="00494EF5"/>
    <w:rsid w:val="004A4FA8"/>
    <w:rsid w:val="004A6E02"/>
    <w:rsid w:val="004B130C"/>
    <w:rsid w:val="004B1A74"/>
    <w:rsid w:val="004B325C"/>
    <w:rsid w:val="004B5CD6"/>
    <w:rsid w:val="004B7FCF"/>
    <w:rsid w:val="004D3FF9"/>
    <w:rsid w:val="004D44A5"/>
    <w:rsid w:val="004D4F87"/>
    <w:rsid w:val="004E2FAA"/>
    <w:rsid w:val="004E34DB"/>
    <w:rsid w:val="004F1646"/>
    <w:rsid w:val="00500499"/>
    <w:rsid w:val="0050192D"/>
    <w:rsid w:val="0050448C"/>
    <w:rsid w:val="005054E7"/>
    <w:rsid w:val="0050632E"/>
    <w:rsid w:val="00512D05"/>
    <w:rsid w:val="00522463"/>
    <w:rsid w:val="00522D06"/>
    <w:rsid w:val="00532337"/>
    <w:rsid w:val="00542945"/>
    <w:rsid w:val="00543BD1"/>
    <w:rsid w:val="00562EF3"/>
    <w:rsid w:val="00563742"/>
    <w:rsid w:val="005701DC"/>
    <w:rsid w:val="00577B26"/>
    <w:rsid w:val="005817C9"/>
    <w:rsid w:val="00583276"/>
    <w:rsid w:val="00585C31"/>
    <w:rsid w:val="00586C10"/>
    <w:rsid w:val="00592716"/>
    <w:rsid w:val="005A16B4"/>
    <w:rsid w:val="005A6AEF"/>
    <w:rsid w:val="005A7498"/>
    <w:rsid w:val="005B080F"/>
    <w:rsid w:val="005B1C19"/>
    <w:rsid w:val="005B2795"/>
    <w:rsid w:val="005B2D60"/>
    <w:rsid w:val="005B6B4F"/>
    <w:rsid w:val="005C12AD"/>
    <w:rsid w:val="005C14DE"/>
    <w:rsid w:val="005C381C"/>
    <w:rsid w:val="005D443C"/>
    <w:rsid w:val="005D5EFC"/>
    <w:rsid w:val="005D7609"/>
    <w:rsid w:val="005E1A4A"/>
    <w:rsid w:val="005E1C2E"/>
    <w:rsid w:val="005E4E88"/>
    <w:rsid w:val="005F29DC"/>
    <w:rsid w:val="005F3C0D"/>
    <w:rsid w:val="005F7EB0"/>
    <w:rsid w:val="00601072"/>
    <w:rsid w:val="006025DA"/>
    <w:rsid w:val="006132A2"/>
    <w:rsid w:val="00615FB2"/>
    <w:rsid w:val="0061671E"/>
    <w:rsid w:val="00622323"/>
    <w:rsid w:val="0062550E"/>
    <w:rsid w:val="00635411"/>
    <w:rsid w:val="006432CC"/>
    <w:rsid w:val="00654341"/>
    <w:rsid w:val="006548F9"/>
    <w:rsid w:val="00662D7D"/>
    <w:rsid w:val="00672085"/>
    <w:rsid w:val="00677385"/>
    <w:rsid w:val="006866B3"/>
    <w:rsid w:val="006874EB"/>
    <w:rsid w:val="00692ECF"/>
    <w:rsid w:val="006975A1"/>
    <w:rsid w:val="006A22A9"/>
    <w:rsid w:val="006A3220"/>
    <w:rsid w:val="006A59EB"/>
    <w:rsid w:val="006A6CCE"/>
    <w:rsid w:val="006B12C2"/>
    <w:rsid w:val="006B3F27"/>
    <w:rsid w:val="006C5E3D"/>
    <w:rsid w:val="006D1126"/>
    <w:rsid w:val="006E1D69"/>
    <w:rsid w:val="006E1DD6"/>
    <w:rsid w:val="006E6EE2"/>
    <w:rsid w:val="006E7F1B"/>
    <w:rsid w:val="006F34C5"/>
    <w:rsid w:val="006F6047"/>
    <w:rsid w:val="0070417F"/>
    <w:rsid w:val="0071103E"/>
    <w:rsid w:val="00711299"/>
    <w:rsid w:val="00712556"/>
    <w:rsid w:val="00714438"/>
    <w:rsid w:val="00716E7D"/>
    <w:rsid w:val="00717414"/>
    <w:rsid w:val="007201AF"/>
    <w:rsid w:val="00726755"/>
    <w:rsid w:val="00730E08"/>
    <w:rsid w:val="00743E15"/>
    <w:rsid w:val="00751125"/>
    <w:rsid w:val="007570C5"/>
    <w:rsid w:val="00764F87"/>
    <w:rsid w:val="00770A9D"/>
    <w:rsid w:val="00780C00"/>
    <w:rsid w:val="00783B50"/>
    <w:rsid w:val="007912EA"/>
    <w:rsid w:val="00793DA3"/>
    <w:rsid w:val="00794699"/>
    <w:rsid w:val="007A2541"/>
    <w:rsid w:val="007A5CE9"/>
    <w:rsid w:val="007B3E4B"/>
    <w:rsid w:val="007C0A0A"/>
    <w:rsid w:val="007C4F1E"/>
    <w:rsid w:val="007D514B"/>
    <w:rsid w:val="007F3678"/>
    <w:rsid w:val="007F430A"/>
    <w:rsid w:val="008028E1"/>
    <w:rsid w:val="008037B6"/>
    <w:rsid w:val="008119A1"/>
    <w:rsid w:val="00812764"/>
    <w:rsid w:val="00815333"/>
    <w:rsid w:val="00817956"/>
    <w:rsid w:val="00823722"/>
    <w:rsid w:val="00832085"/>
    <w:rsid w:val="00834B19"/>
    <w:rsid w:val="00837D61"/>
    <w:rsid w:val="00841CE6"/>
    <w:rsid w:val="008433AD"/>
    <w:rsid w:val="00844233"/>
    <w:rsid w:val="00854CF8"/>
    <w:rsid w:val="00857732"/>
    <w:rsid w:val="00861290"/>
    <w:rsid w:val="00866A4E"/>
    <w:rsid w:val="0087356E"/>
    <w:rsid w:val="00884DAB"/>
    <w:rsid w:val="00886C12"/>
    <w:rsid w:val="00894A78"/>
    <w:rsid w:val="008B0A70"/>
    <w:rsid w:val="008B1FDC"/>
    <w:rsid w:val="008B3969"/>
    <w:rsid w:val="008C2ED5"/>
    <w:rsid w:val="008E05D5"/>
    <w:rsid w:val="008E1467"/>
    <w:rsid w:val="008E3C21"/>
    <w:rsid w:val="008E4A0D"/>
    <w:rsid w:val="008E7C3E"/>
    <w:rsid w:val="008F5DE3"/>
    <w:rsid w:val="00903F05"/>
    <w:rsid w:val="00927287"/>
    <w:rsid w:val="00927FC5"/>
    <w:rsid w:val="0093639F"/>
    <w:rsid w:val="00936F07"/>
    <w:rsid w:val="00937EC6"/>
    <w:rsid w:val="0095009F"/>
    <w:rsid w:val="00961644"/>
    <w:rsid w:val="00962E74"/>
    <w:rsid w:val="009672D3"/>
    <w:rsid w:val="009711E7"/>
    <w:rsid w:val="00971344"/>
    <w:rsid w:val="00971374"/>
    <w:rsid w:val="00975DB3"/>
    <w:rsid w:val="00977BF7"/>
    <w:rsid w:val="00981887"/>
    <w:rsid w:val="00984003"/>
    <w:rsid w:val="009850AB"/>
    <w:rsid w:val="009927F8"/>
    <w:rsid w:val="009B2862"/>
    <w:rsid w:val="009C1B77"/>
    <w:rsid w:val="009C226D"/>
    <w:rsid w:val="009D6303"/>
    <w:rsid w:val="009D6935"/>
    <w:rsid w:val="009D74C5"/>
    <w:rsid w:val="009E0F49"/>
    <w:rsid w:val="009E1EE1"/>
    <w:rsid w:val="009E6339"/>
    <w:rsid w:val="009F7C5F"/>
    <w:rsid w:val="00A00428"/>
    <w:rsid w:val="00A021B5"/>
    <w:rsid w:val="00A042CD"/>
    <w:rsid w:val="00A0613F"/>
    <w:rsid w:val="00A17021"/>
    <w:rsid w:val="00A24368"/>
    <w:rsid w:val="00A3692D"/>
    <w:rsid w:val="00A403AE"/>
    <w:rsid w:val="00A40865"/>
    <w:rsid w:val="00A413B2"/>
    <w:rsid w:val="00A41680"/>
    <w:rsid w:val="00A42893"/>
    <w:rsid w:val="00A44188"/>
    <w:rsid w:val="00A565FC"/>
    <w:rsid w:val="00A62643"/>
    <w:rsid w:val="00A65F78"/>
    <w:rsid w:val="00A76AF2"/>
    <w:rsid w:val="00A94821"/>
    <w:rsid w:val="00A97788"/>
    <w:rsid w:val="00AC38F4"/>
    <w:rsid w:val="00AC4BA1"/>
    <w:rsid w:val="00AC59BD"/>
    <w:rsid w:val="00AD0777"/>
    <w:rsid w:val="00AD710A"/>
    <w:rsid w:val="00AD7C39"/>
    <w:rsid w:val="00AE3252"/>
    <w:rsid w:val="00AE71DE"/>
    <w:rsid w:val="00AE7C68"/>
    <w:rsid w:val="00AF25ED"/>
    <w:rsid w:val="00B016F8"/>
    <w:rsid w:val="00B039F2"/>
    <w:rsid w:val="00B1359F"/>
    <w:rsid w:val="00B135DC"/>
    <w:rsid w:val="00B3070D"/>
    <w:rsid w:val="00B329E1"/>
    <w:rsid w:val="00B41978"/>
    <w:rsid w:val="00B431C9"/>
    <w:rsid w:val="00B47183"/>
    <w:rsid w:val="00B602E2"/>
    <w:rsid w:val="00B60FE7"/>
    <w:rsid w:val="00B613B3"/>
    <w:rsid w:val="00B61B8E"/>
    <w:rsid w:val="00B6351D"/>
    <w:rsid w:val="00B678D8"/>
    <w:rsid w:val="00B733B6"/>
    <w:rsid w:val="00B815CE"/>
    <w:rsid w:val="00B85698"/>
    <w:rsid w:val="00B960FD"/>
    <w:rsid w:val="00BA1841"/>
    <w:rsid w:val="00BA436B"/>
    <w:rsid w:val="00BA6626"/>
    <w:rsid w:val="00BC012E"/>
    <w:rsid w:val="00BC07F9"/>
    <w:rsid w:val="00BC286A"/>
    <w:rsid w:val="00BC35D2"/>
    <w:rsid w:val="00BC4610"/>
    <w:rsid w:val="00BC5A3D"/>
    <w:rsid w:val="00BD15DE"/>
    <w:rsid w:val="00BD3E50"/>
    <w:rsid w:val="00BD6D87"/>
    <w:rsid w:val="00BE1E11"/>
    <w:rsid w:val="00BF271C"/>
    <w:rsid w:val="00BF2D1F"/>
    <w:rsid w:val="00BF4804"/>
    <w:rsid w:val="00C0104D"/>
    <w:rsid w:val="00C05290"/>
    <w:rsid w:val="00C2207F"/>
    <w:rsid w:val="00C253FB"/>
    <w:rsid w:val="00C341BF"/>
    <w:rsid w:val="00C34F43"/>
    <w:rsid w:val="00C3535C"/>
    <w:rsid w:val="00C44F81"/>
    <w:rsid w:val="00C70D27"/>
    <w:rsid w:val="00C745D2"/>
    <w:rsid w:val="00C76E00"/>
    <w:rsid w:val="00C822E8"/>
    <w:rsid w:val="00C8482B"/>
    <w:rsid w:val="00C86DF6"/>
    <w:rsid w:val="00C90BA3"/>
    <w:rsid w:val="00C91DB7"/>
    <w:rsid w:val="00CA3EF6"/>
    <w:rsid w:val="00CA409E"/>
    <w:rsid w:val="00CB7213"/>
    <w:rsid w:val="00CB7F28"/>
    <w:rsid w:val="00CC2114"/>
    <w:rsid w:val="00CC3983"/>
    <w:rsid w:val="00CC5333"/>
    <w:rsid w:val="00CC63C1"/>
    <w:rsid w:val="00CD5B90"/>
    <w:rsid w:val="00CF2324"/>
    <w:rsid w:val="00D04702"/>
    <w:rsid w:val="00D116A3"/>
    <w:rsid w:val="00D12BB4"/>
    <w:rsid w:val="00D14F8E"/>
    <w:rsid w:val="00D161E8"/>
    <w:rsid w:val="00D203FF"/>
    <w:rsid w:val="00D2175E"/>
    <w:rsid w:val="00D23832"/>
    <w:rsid w:val="00D407D5"/>
    <w:rsid w:val="00D761B1"/>
    <w:rsid w:val="00D7648B"/>
    <w:rsid w:val="00D8557C"/>
    <w:rsid w:val="00D9478E"/>
    <w:rsid w:val="00D96E98"/>
    <w:rsid w:val="00DA0680"/>
    <w:rsid w:val="00DA1427"/>
    <w:rsid w:val="00DB291D"/>
    <w:rsid w:val="00DB3026"/>
    <w:rsid w:val="00DB3E5A"/>
    <w:rsid w:val="00DC04A3"/>
    <w:rsid w:val="00DC3587"/>
    <w:rsid w:val="00DC63E9"/>
    <w:rsid w:val="00DD13C2"/>
    <w:rsid w:val="00DD5E33"/>
    <w:rsid w:val="00DD7743"/>
    <w:rsid w:val="00DE2FDC"/>
    <w:rsid w:val="00DE3169"/>
    <w:rsid w:val="00DE5B5A"/>
    <w:rsid w:val="00DF04E6"/>
    <w:rsid w:val="00DF11B8"/>
    <w:rsid w:val="00E03AC4"/>
    <w:rsid w:val="00E042E7"/>
    <w:rsid w:val="00E147FA"/>
    <w:rsid w:val="00E178E8"/>
    <w:rsid w:val="00E22E4E"/>
    <w:rsid w:val="00E436DD"/>
    <w:rsid w:val="00E51C27"/>
    <w:rsid w:val="00E560B3"/>
    <w:rsid w:val="00E6091D"/>
    <w:rsid w:val="00E62B7E"/>
    <w:rsid w:val="00E62ECF"/>
    <w:rsid w:val="00E6542A"/>
    <w:rsid w:val="00E65BBD"/>
    <w:rsid w:val="00E752E4"/>
    <w:rsid w:val="00E76BBA"/>
    <w:rsid w:val="00E82CE6"/>
    <w:rsid w:val="00E870CB"/>
    <w:rsid w:val="00E9362B"/>
    <w:rsid w:val="00E9488F"/>
    <w:rsid w:val="00EA2AAF"/>
    <w:rsid w:val="00EA37D5"/>
    <w:rsid w:val="00EA41E6"/>
    <w:rsid w:val="00EB0A44"/>
    <w:rsid w:val="00EB3D2D"/>
    <w:rsid w:val="00EB5590"/>
    <w:rsid w:val="00EC0854"/>
    <w:rsid w:val="00EC205C"/>
    <w:rsid w:val="00EC21A9"/>
    <w:rsid w:val="00ED0B20"/>
    <w:rsid w:val="00ED6938"/>
    <w:rsid w:val="00EE5BF7"/>
    <w:rsid w:val="00EF122A"/>
    <w:rsid w:val="00F06947"/>
    <w:rsid w:val="00F13BB4"/>
    <w:rsid w:val="00F14CB4"/>
    <w:rsid w:val="00F17C21"/>
    <w:rsid w:val="00F24220"/>
    <w:rsid w:val="00F25528"/>
    <w:rsid w:val="00F4076B"/>
    <w:rsid w:val="00F4243B"/>
    <w:rsid w:val="00F44236"/>
    <w:rsid w:val="00F45FF1"/>
    <w:rsid w:val="00F50464"/>
    <w:rsid w:val="00F51702"/>
    <w:rsid w:val="00F520FE"/>
    <w:rsid w:val="00F5236D"/>
    <w:rsid w:val="00F6179A"/>
    <w:rsid w:val="00F75698"/>
    <w:rsid w:val="00F81049"/>
    <w:rsid w:val="00F87209"/>
    <w:rsid w:val="00F87BF8"/>
    <w:rsid w:val="00FA12F4"/>
    <w:rsid w:val="00FA1BA6"/>
    <w:rsid w:val="00FA2B82"/>
    <w:rsid w:val="00FA4E49"/>
    <w:rsid w:val="00FA5FC7"/>
    <w:rsid w:val="00FA7C13"/>
    <w:rsid w:val="00FB0656"/>
    <w:rsid w:val="00FB1BA2"/>
    <w:rsid w:val="00FB245A"/>
    <w:rsid w:val="00FB5A62"/>
    <w:rsid w:val="00FC6F1E"/>
    <w:rsid w:val="00FD66B1"/>
    <w:rsid w:val="00FE1018"/>
    <w:rsid w:val="00FE23A0"/>
    <w:rsid w:val="00FE4940"/>
    <w:rsid w:val="00FE6976"/>
    <w:rsid w:val="00FF48E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A0F72D3"/>
  <w15:chartTrackingRefBased/>
  <w15:docId w15:val="{C896813F-35D2-4E12-AD60-F164CB2F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customStyle="1" w:styleId="L3b0">
    <w:name w:val="L3b (文字)"/>
    <w:link w:val="L3b"/>
    <w:rsid w:val="003B2424"/>
    <w:rPr>
      <w:rFonts w:ascii="Century" w:hAnsi="Century"/>
      <w:noProof/>
      <w:color w:val="000000"/>
    </w:rPr>
  </w:style>
  <w:style w:type="paragraph" w:customStyle="1" w:styleId="L2b">
    <w:name w:val="L2b"/>
    <w:rsid w:val="00404FB1"/>
    <w:pPr>
      <w:widowControl w:val="0"/>
      <w:adjustRightInd w:val="0"/>
      <w:ind w:left="284"/>
      <w:jc w:val="both"/>
      <w:textAlignment w:val="baseline"/>
    </w:pPr>
    <w:rPr>
      <w:rFonts w:ascii="Century" w:hAnsi="Century"/>
      <w:noProof/>
      <w:color w:val="000000"/>
    </w:rPr>
  </w:style>
  <w:style w:type="character" w:styleId="aa">
    <w:name w:val="annotation reference"/>
    <w:rsid w:val="00A94821"/>
    <w:rPr>
      <w:sz w:val="18"/>
      <w:szCs w:val="18"/>
    </w:rPr>
  </w:style>
  <w:style w:type="paragraph" w:styleId="ab">
    <w:name w:val="annotation text"/>
    <w:basedOn w:val="a"/>
    <w:link w:val="ac"/>
    <w:rsid w:val="00A94821"/>
  </w:style>
  <w:style w:type="character" w:customStyle="1" w:styleId="ac">
    <w:name w:val="コメント文字列 (文字)"/>
    <w:link w:val="ab"/>
    <w:rsid w:val="00A94821"/>
    <w:rPr>
      <w:rFonts w:ascii="Century" w:hAnsi="Century"/>
      <w:szCs w:val="24"/>
    </w:rPr>
  </w:style>
  <w:style w:type="paragraph" w:styleId="ad">
    <w:name w:val="annotation subject"/>
    <w:basedOn w:val="ab"/>
    <w:next w:val="ab"/>
    <w:link w:val="ae"/>
    <w:rsid w:val="00A94821"/>
    <w:rPr>
      <w:b/>
      <w:bCs/>
    </w:rPr>
  </w:style>
  <w:style w:type="character" w:customStyle="1" w:styleId="ae">
    <w:name w:val="コメント内容 (文字)"/>
    <w:link w:val="ad"/>
    <w:rsid w:val="00A94821"/>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71ECD6260A6B4B95DB21014930C1AE" ma:contentTypeVersion="0" ma:contentTypeDescription="新しいドキュメントを作成します。" ma:contentTypeScope="" ma:versionID="7f627b8b32c56035161cb6d1682ed2a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0E0CD-7FDE-477B-A1BA-3C5F0C7A5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2B0407-ACE5-4C89-9467-2F15334DD9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36375E-B5B6-4E99-A473-70DD8DA5D06C}">
  <ds:schemaRefs>
    <ds:schemaRef ds:uri="http://schemas.openxmlformats.org/officeDocument/2006/bibliography"/>
  </ds:schemaRefs>
</ds:datastoreItem>
</file>

<file path=customXml/itemProps4.xml><?xml version="1.0" encoding="utf-8"?>
<ds:datastoreItem xmlns:ds="http://schemas.openxmlformats.org/officeDocument/2006/customXml" ds:itemID="{B4008A66-5C1F-47EE-9AB3-1E02D4B11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ガランタミンOD錠12mg「DSEP」製品別比較表2304(案)</vt:lpstr>
      <vt:lpstr>後　　発　　品</vt:lpstr>
    </vt:vector>
  </TitlesOfParts>
  <Company>大原薬品工業株式会社</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ガランタミンOD錠12mg「DSEP」製品別比較表2304(案)</dc:title>
  <dc:subject/>
  <dc:creator>ETO NOZOMI / 江藤 希</dc:creator>
  <cp:keywords/>
  <cp:lastModifiedBy>KITAMURA TOSHINARI / 北村 俊成</cp:lastModifiedBy>
  <cp:revision>2</cp:revision>
  <cp:lastPrinted>2019-12-17T01:39:00Z</cp:lastPrinted>
  <dcterms:created xsi:type="dcterms:W3CDTF">2024-03-13T06:46:00Z</dcterms:created>
  <dcterms:modified xsi:type="dcterms:W3CDTF">2024-03-13T06:46:00Z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示順">
    <vt:lpwstr>01</vt:lpwstr>
  </property>
  <property fmtid="{D5CDD505-2E9C-101B-9397-08002B2CF9AE}" pid="3" name="PublishingExpirationDate">
    <vt:lpwstr/>
  </property>
  <property fmtid="{D5CDD505-2E9C-101B-9397-08002B2CF9AE}" pid="4" name="問い合わせ先(組織)">
    <vt:lpwstr/>
  </property>
  <property fmtid="{D5CDD505-2E9C-101B-9397-08002B2CF9AE}" pid="5" name="PublishingStartDate">
    <vt:lpwstr/>
  </property>
  <property fmtid="{D5CDD505-2E9C-101B-9397-08002B2CF9AE}" pid="6" name="発信元">
    <vt:lpwstr/>
  </property>
  <property fmtid="{D5CDD505-2E9C-101B-9397-08002B2CF9AE}" pid="7" name="問い合わせ先(名前)">
    <vt:lpwstr/>
  </property>
  <property fmtid="{D5CDD505-2E9C-101B-9397-08002B2CF9AE}" pid="8" name="問い合わせ先(内線)">
    <vt:lpwstr/>
  </property>
  <property fmtid="{D5CDD505-2E9C-101B-9397-08002B2CF9AE}" pid="9" name="問い合わせ先(email)">
    <vt:lpwstr/>
  </property>
</Properties>
</file>