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ADE0A" w14:textId="04756575" w:rsidR="008E4A0D" w:rsidRPr="00075F31" w:rsidRDefault="008E4A0D" w:rsidP="00DA1427">
      <w:pPr>
        <w:spacing w:line="280" w:lineRule="exact"/>
        <w:jc w:val="center"/>
        <w:rPr>
          <w:rFonts w:ascii="Arial" w:eastAsia="ＭＳ ゴシック" w:hAnsi="Arial"/>
          <w:sz w:val="24"/>
        </w:rPr>
      </w:pPr>
      <w:r w:rsidRPr="00075F31">
        <w:rPr>
          <w:rFonts w:ascii="Arial" w:eastAsia="ＭＳ ゴシック" w:hAnsi="ＭＳ ゴシック" w:hint="eastAsia"/>
          <w:sz w:val="24"/>
        </w:rPr>
        <w:t>製品別比較表</w:t>
      </w:r>
      <w:r w:rsidR="006548F9">
        <w:rPr>
          <w:rFonts w:ascii="Arial" w:eastAsia="ＭＳ ゴシック" w:hAnsi="Arial" w:hint="eastAsia"/>
          <w:sz w:val="24"/>
        </w:rPr>
        <w:t>（</w:t>
      </w:r>
      <w:r w:rsidRPr="00075F31">
        <w:rPr>
          <w:rFonts w:ascii="Arial" w:eastAsia="ＭＳ ゴシック" w:hAnsi="ＭＳ ゴシック" w:hint="eastAsia"/>
          <w:sz w:val="24"/>
        </w:rPr>
        <w:t>案</w:t>
      </w:r>
      <w:r w:rsidR="006548F9">
        <w:rPr>
          <w:rFonts w:ascii="Arial" w:eastAsia="ＭＳ ゴシック" w:hAnsi="Arial" w:hint="eastAsia"/>
          <w:sz w:val="24"/>
        </w:rPr>
        <w:t>）</w:t>
      </w:r>
    </w:p>
    <w:tbl>
      <w:tblPr>
        <w:tblW w:w="101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4287"/>
        <w:gridCol w:w="4274"/>
      </w:tblGrid>
      <w:tr w:rsidR="008E4A0D" w14:paraId="5725689D" w14:textId="77777777" w:rsidTr="008C2ED5">
        <w:trPr>
          <w:trHeight w:hRule="exact" w:val="283"/>
        </w:trPr>
        <w:tc>
          <w:tcPr>
            <w:tcW w:w="1560" w:type="dxa"/>
            <w:vAlign w:val="center"/>
          </w:tcPr>
          <w:p w14:paraId="2F64F090" w14:textId="77777777" w:rsidR="008E4A0D" w:rsidRPr="00116768" w:rsidRDefault="008E4A0D" w:rsidP="00457302">
            <w:pPr>
              <w:rPr>
                <w:rFonts w:ascii="ＭＳ ゴシック" w:eastAsia="ＭＳ ゴシック" w:hAnsi="ＭＳ ゴシック"/>
                <w:szCs w:val="20"/>
              </w:rPr>
            </w:pPr>
          </w:p>
        </w:tc>
        <w:tc>
          <w:tcPr>
            <w:tcW w:w="4287" w:type="dxa"/>
            <w:vAlign w:val="center"/>
          </w:tcPr>
          <w:p w14:paraId="4E6D905D" w14:textId="77777777" w:rsidR="008E4A0D" w:rsidRPr="00116768" w:rsidRDefault="008E4A0D" w:rsidP="00DA0680">
            <w:pPr>
              <w:jc w:val="center"/>
              <w:rPr>
                <w:rFonts w:ascii="Arial" w:eastAsia="ＭＳ ゴシック" w:hAnsi="Arial"/>
                <w:szCs w:val="20"/>
              </w:rPr>
            </w:pPr>
            <w:r w:rsidRPr="00116768">
              <w:rPr>
                <w:rFonts w:ascii="Arial" w:eastAsia="ＭＳ ゴシック" w:hAnsi="ＭＳ ゴシック" w:hint="eastAsia"/>
                <w:szCs w:val="20"/>
              </w:rPr>
              <w:t>後　　発　　品</w:t>
            </w:r>
          </w:p>
        </w:tc>
        <w:tc>
          <w:tcPr>
            <w:tcW w:w="4274" w:type="dxa"/>
            <w:vAlign w:val="center"/>
          </w:tcPr>
          <w:p w14:paraId="5C4827A2" w14:textId="77777777" w:rsidR="008E4A0D" w:rsidRPr="00116768" w:rsidRDefault="008E4A0D" w:rsidP="00DA0680">
            <w:pPr>
              <w:jc w:val="center"/>
              <w:rPr>
                <w:rFonts w:ascii="Arial" w:eastAsia="ＭＳ ゴシック" w:hAnsi="Arial"/>
                <w:szCs w:val="20"/>
              </w:rPr>
            </w:pPr>
            <w:r w:rsidRPr="00116768">
              <w:rPr>
                <w:rFonts w:ascii="Arial" w:eastAsia="ＭＳ ゴシック" w:hAnsi="ＭＳ ゴシック" w:hint="eastAsia"/>
                <w:szCs w:val="20"/>
              </w:rPr>
              <w:t>先　　発　　品</w:t>
            </w:r>
          </w:p>
        </w:tc>
      </w:tr>
      <w:tr w:rsidR="00F45FF1" w14:paraId="2C600DC9" w14:textId="77777777" w:rsidTr="008C2ED5">
        <w:trPr>
          <w:trHeight w:hRule="exact" w:val="283"/>
        </w:trPr>
        <w:tc>
          <w:tcPr>
            <w:tcW w:w="1560" w:type="dxa"/>
            <w:vAlign w:val="center"/>
          </w:tcPr>
          <w:p w14:paraId="512B250D" w14:textId="77777777" w:rsidR="00F45FF1" w:rsidRPr="00116768" w:rsidRDefault="00F45FF1" w:rsidP="00457302">
            <w:pPr>
              <w:jc w:val="distribute"/>
              <w:rPr>
                <w:rFonts w:ascii="Arial" w:eastAsia="ＭＳ ゴシック" w:hAnsi="Arial"/>
                <w:szCs w:val="20"/>
              </w:rPr>
            </w:pPr>
            <w:r w:rsidRPr="00116768">
              <w:rPr>
                <w:rFonts w:ascii="Arial" w:eastAsia="ＭＳ ゴシック" w:hAnsi="ＭＳ ゴシック" w:hint="eastAsia"/>
                <w:szCs w:val="20"/>
              </w:rPr>
              <w:t>会　　社　　名</w:t>
            </w:r>
          </w:p>
        </w:tc>
        <w:tc>
          <w:tcPr>
            <w:tcW w:w="4287" w:type="dxa"/>
            <w:vAlign w:val="center"/>
          </w:tcPr>
          <w:p w14:paraId="7F3951A4" w14:textId="77777777" w:rsidR="00F45FF1" w:rsidRPr="00116768" w:rsidRDefault="00F45FF1">
            <w:pPr>
              <w:jc w:val="center"/>
              <w:rPr>
                <w:szCs w:val="20"/>
              </w:rPr>
            </w:pPr>
            <w:r w:rsidRPr="00116768">
              <w:rPr>
                <w:rFonts w:hint="eastAsia"/>
                <w:szCs w:val="20"/>
              </w:rPr>
              <w:t>第一三共エスファ株式会社</w:t>
            </w:r>
          </w:p>
        </w:tc>
        <w:tc>
          <w:tcPr>
            <w:tcW w:w="4274" w:type="dxa"/>
            <w:vAlign w:val="center"/>
          </w:tcPr>
          <w:p w14:paraId="54FDEC53" w14:textId="77777777" w:rsidR="00F45FF1" w:rsidRPr="00116768" w:rsidRDefault="00F45FF1" w:rsidP="00E65BBD">
            <w:pPr>
              <w:jc w:val="center"/>
              <w:rPr>
                <w:szCs w:val="20"/>
              </w:rPr>
            </w:pPr>
          </w:p>
        </w:tc>
      </w:tr>
      <w:tr w:rsidR="00F45FF1" w14:paraId="3D3CC350" w14:textId="77777777" w:rsidTr="008C2ED5">
        <w:trPr>
          <w:trHeight w:hRule="exact" w:val="283"/>
        </w:trPr>
        <w:tc>
          <w:tcPr>
            <w:tcW w:w="1560" w:type="dxa"/>
            <w:vAlign w:val="center"/>
          </w:tcPr>
          <w:p w14:paraId="7BFDA57E" w14:textId="77777777" w:rsidR="00F45FF1" w:rsidRPr="00116768" w:rsidRDefault="008B152A" w:rsidP="00457302">
            <w:pPr>
              <w:jc w:val="distribute"/>
              <w:rPr>
                <w:rFonts w:ascii="Arial" w:eastAsia="ＭＳ ゴシック" w:hAnsi="Arial"/>
                <w:szCs w:val="20"/>
              </w:rPr>
            </w:pPr>
            <w:r>
              <w:rPr>
                <w:rFonts w:ascii="Arial" w:eastAsia="ＭＳ ゴシック" w:hAnsi="ＭＳ ゴシック" w:hint="eastAsia"/>
                <w:szCs w:val="20"/>
              </w:rPr>
              <w:t>製</w:t>
            </w:r>
            <w:r w:rsidR="00F45FF1" w:rsidRPr="00116768">
              <w:rPr>
                <w:rFonts w:ascii="Arial" w:eastAsia="ＭＳ ゴシック" w:hAnsi="ＭＳ ゴシック" w:hint="eastAsia"/>
                <w:szCs w:val="20"/>
              </w:rPr>
              <w:t xml:space="preserve">　　品　　名</w:t>
            </w:r>
          </w:p>
        </w:tc>
        <w:tc>
          <w:tcPr>
            <w:tcW w:w="4287" w:type="dxa"/>
            <w:vAlign w:val="center"/>
          </w:tcPr>
          <w:p w14:paraId="4CC2CBEF" w14:textId="77777777" w:rsidR="00F45FF1" w:rsidRPr="00116768" w:rsidRDefault="00F45FF1" w:rsidP="006A3220">
            <w:pPr>
              <w:jc w:val="center"/>
              <w:rPr>
                <w:rFonts w:ascii="Arial" w:eastAsia="ＭＳ ゴシック" w:hAnsi="Arial"/>
                <w:szCs w:val="20"/>
                <w:vertAlign w:val="subscript"/>
              </w:rPr>
            </w:pPr>
            <w:r>
              <w:rPr>
                <w:rFonts w:ascii="Arial" w:eastAsia="ＭＳ ゴシック" w:hAnsi="Arial" w:hint="eastAsia"/>
                <w:szCs w:val="20"/>
              </w:rPr>
              <w:t>プレガバリン</w:t>
            </w:r>
            <w:r>
              <w:rPr>
                <w:rFonts w:ascii="Arial" w:eastAsia="ＭＳ ゴシック" w:hAnsi="Arial" w:hint="eastAsia"/>
                <w:szCs w:val="20"/>
              </w:rPr>
              <w:t>OD</w:t>
            </w:r>
            <w:r>
              <w:rPr>
                <w:rFonts w:ascii="Arial" w:eastAsia="ＭＳ ゴシック" w:hAnsi="Arial" w:hint="eastAsia"/>
                <w:szCs w:val="20"/>
              </w:rPr>
              <w:t>錠</w:t>
            </w:r>
            <w:r w:rsidR="005778F5">
              <w:rPr>
                <w:rFonts w:ascii="Arial" w:eastAsia="ＭＳ ゴシック" w:hAnsi="Arial"/>
                <w:szCs w:val="20"/>
              </w:rPr>
              <w:t>7</w:t>
            </w:r>
            <w:r>
              <w:rPr>
                <w:rFonts w:ascii="Arial" w:eastAsia="ＭＳ ゴシック" w:hAnsi="Arial" w:hint="eastAsia"/>
                <w:szCs w:val="20"/>
              </w:rPr>
              <w:t>5</w:t>
            </w:r>
            <w:r w:rsidRPr="00116768">
              <w:rPr>
                <w:rFonts w:ascii="Arial" w:eastAsia="ＭＳ ゴシック" w:hAnsi="Arial" w:hint="eastAsia"/>
                <w:szCs w:val="20"/>
              </w:rPr>
              <w:t>mg</w:t>
            </w:r>
            <w:r w:rsidRPr="00116768">
              <w:rPr>
                <w:rFonts w:ascii="Arial" w:eastAsia="ＭＳ ゴシック" w:hAnsi="Arial" w:hint="eastAsia"/>
                <w:szCs w:val="20"/>
              </w:rPr>
              <w:t>「</w:t>
            </w:r>
            <w:r w:rsidRPr="00116768">
              <w:rPr>
                <w:rFonts w:ascii="Arial" w:eastAsia="ＭＳ ゴシック" w:hAnsi="Arial" w:hint="eastAsia"/>
                <w:szCs w:val="20"/>
              </w:rPr>
              <w:t>DSEP</w:t>
            </w:r>
            <w:r w:rsidRPr="00116768">
              <w:rPr>
                <w:rFonts w:ascii="Arial" w:eastAsia="ＭＳ ゴシック" w:hAnsi="Arial" w:hint="eastAsia"/>
                <w:szCs w:val="20"/>
              </w:rPr>
              <w:t>」</w:t>
            </w:r>
          </w:p>
        </w:tc>
        <w:tc>
          <w:tcPr>
            <w:tcW w:w="4274" w:type="dxa"/>
            <w:vAlign w:val="center"/>
          </w:tcPr>
          <w:p w14:paraId="68165EB9" w14:textId="77777777" w:rsidR="00F45FF1" w:rsidRPr="004C5CAD" w:rsidRDefault="004C5CAD" w:rsidP="00CC5333">
            <w:pPr>
              <w:jc w:val="center"/>
              <w:rPr>
                <w:rFonts w:ascii="Arial" w:eastAsia="ＭＳ ゴシック" w:hAnsi="Arial" w:cs="Arial"/>
                <w:szCs w:val="20"/>
              </w:rPr>
            </w:pPr>
            <w:r w:rsidRPr="004C5CAD">
              <w:rPr>
                <w:rFonts w:ascii="Arial" w:eastAsia="ＭＳ ゴシック" w:hAnsi="Arial" w:cs="Arial" w:hint="eastAsia"/>
                <w:szCs w:val="20"/>
              </w:rPr>
              <w:t>リリカ</w:t>
            </w:r>
            <w:r w:rsidRPr="004C5CAD">
              <w:rPr>
                <w:rFonts w:ascii="Arial" w:eastAsia="ＭＳ ゴシック" w:hAnsi="Arial" w:cs="Arial" w:hint="eastAsia"/>
                <w:szCs w:val="20"/>
              </w:rPr>
              <w:t>OD</w:t>
            </w:r>
            <w:r w:rsidRPr="004C5CAD">
              <w:rPr>
                <w:rFonts w:ascii="Arial" w:eastAsia="ＭＳ ゴシック" w:hAnsi="Arial" w:cs="Arial" w:hint="eastAsia"/>
                <w:szCs w:val="20"/>
              </w:rPr>
              <w:t>錠</w:t>
            </w:r>
            <w:r w:rsidRPr="004C5CAD">
              <w:rPr>
                <w:rFonts w:ascii="Arial" w:eastAsia="ＭＳ ゴシック" w:hAnsi="Arial" w:cs="Arial" w:hint="eastAsia"/>
                <w:szCs w:val="20"/>
              </w:rPr>
              <w:t>75mg</w:t>
            </w:r>
          </w:p>
        </w:tc>
      </w:tr>
      <w:tr w:rsidR="00F45FF1" w14:paraId="3759E34C" w14:textId="77777777" w:rsidTr="008C2ED5">
        <w:trPr>
          <w:trHeight w:hRule="exact" w:val="454"/>
        </w:trPr>
        <w:tc>
          <w:tcPr>
            <w:tcW w:w="1560" w:type="dxa"/>
            <w:vAlign w:val="center"/>
          </w:tcPr>
          <w:p w14:paraId="5F1DA150" w14:textId="77777777" w:rsidR="00AE1880" w:rsidRDefault="00401673">
            <w:pPr>
              <w:jc w:val="distribute"/>
            </w:pPr>
            <w:r>
              <w:rPr>
                <w:rFonts w:ascii="ＭＳ ゴシック" w:eastAsia="ＭＳ ゴシック" w:hAnsi="ＭＳ ゴシック"/>
              </w:rPr>
              <w:t>薬価</w:t>
            </w:r>
          </w:p>
          <w:p w14:paraId="0EC25E52" w14:textId="77777777" w:rsidR="00AE1880" w:rsidRDefault="00401673">
            <w:pPr>
              <w:jc w:val="distribute"/>
            </w:pPr>
            <w:r>
              <w:rPr>
                <w:rFonts w:ascii="Arial" w:eastAsia="ＭＳ ゴシック" w:hAnsi="Arial"/>
                <w:sz w:val="12"/>
              </w:rPr>
              <w:t>（</w:t>
            </w:r>
            <w:r>
              <w:rPr>
                <w:rFonts w:ascii="Arial" w:eastAsia="ＭＳ ゴシック" w:hAnsi="Arial"/>
                <w:sz w:val="12"/>
              </w:rPr>
              <w:t>2026</w:t>
            </w:r>
            <w:r>
              <w:rPr>
                <w:rFonts w:ascii="Arial" w:eastAsia="ＭＳ ゴシック" w:hAnsi="Arial"/>
                <w:sz w:val="12"/>
              </w:rPr>
              <w:t>年</w:t>
            </w:r>
            <w:r>
              <w:rPr>
                <w:rFonts w:ascii="Arial" w:eastAsia="ＭＳ ゴシック" w:hAnsi="Arial"/>
                <w:sz w:val="12"/>
              </w:rPr>
              <w:t>4</w:t>
            </w:r>
            <w:r>
              <w:rPr>
                <w:rFonts w:ascii="Arial" w:eastAsia="ＭＳ ゴシック" w:hAnsi="Arial"/>
                <w:sz w:val="12"/>
              </w:rPr>
              <w:t>月</w:t>
            </w:r>
            <w:r>
              <w:rPr>
                <w:rFonts w:ascii="Arial" w:eastAsia="ＭＳ ゴシック" w:hAnsi="Arial"/>
                <w:sz w:val="12"/>
              </w:rPr>
              <w:t>1</w:t>
            </w:r>
            <w:r>
              <w:rPr>
                <w:rFonts w:ascii="Arial" w:eastAsia="ＭＳ ゴシック" w:hAnsi="Arial"/>
                <w:sz w:val="12"/>
              </w:rPr>
              <w:t>日時点）</w:t>
            </w:r>
          </w:p>
        </w:tc>
        <w:tc>
          <w:tcPr>
            <w:tcW w:w="4287" w:type="dxa"/>
            <w:vAlign w:val="center"/>
          </w:tcPr>
          <w:p w14:paraId="51A9249D" w14:textId="77777777" w:rsidR="00AE1880" w:rsidRDefault="00401673">
            <w:pPr>
              <w:jc w:val="center"/>
            </w:pPr>
            <w:r>
              <w:t>16.10</w:t>
            </w:r>
            <w:r>
              <w:t>円</w:t>
            </w:r>
          </w:p>
        </w:tc>
        <w:tc>
          <w:tcPr>
            <w:tcW w:w="4274" w:type="dxa"/>
            <w:vAlign w:val="center"/>
          </w:tcPr>
          <w:p w14:paraId="60EE770C" w14:textId="77777777" w:rsidR="00AE1880" w:rsidRDefault="00401673">
            <w:pPr>
              <w:jc w:val="center"/>
            </w:pPr>
            <w:r>
              <w:t>38.40</w:t>
            </w:r>
            <w:r>
              <w:t>円</w:t>
            </w:r>
          </w:p>
        </w:tc>
      </w:tr>
      <w:tr w:rsidR="005C12AD" w14:paraId="00403F47" w14:textId="77777777" w:rsidTr="008C2ED5">
        <w:trPr>
          <w:trHeight w:hRule="exact" w:val="283"/>
        </w:trPr>
        <w:tc>
          <w:tcPr>
            <w:tcW w:w="1560" w:type="dxa"/>
            <w:vAlign w:val="center"/>
          </w:tcPr>
          <w:p w14:paraId="0E71AF95" w14:textId="77777777" w:rsidR="005C12AD" w:rsidRPr="00116768" w:rsidRDefault="005C12AD" w:rsidP="00457302">
            <w:pPr>
              <w:jc w:val="distribute"/>
              <w:rPr>
                <w:rFonts w:ascii="Arial" w:eastAsia="ＭＳ ゴシック" w:hAnsi="Arial"/>
                <w:szCs w:val="20"/>
              </w:rPr>
            </w:pPr>
            <w:r w:rsidRPr="00116768">
              <w:rPr>
                <w:rFonts w:ascii="Arial" w:eastAsia="ＭＳ ゴシック" w:hAnsi="ＭＳ ゴシック" w:hint="eastAsia"/>
                <w:szCs w:val="20"/>
              </w:rPr>
              <w:t>規　　　　　格</w:t>
            </w:r>
          </w:p>
        </w:tc>
        <w:tc>
          <w:tcPr>
            <w:tcW w:w="8561" w:type="dxa"/>
            <w:gridSpan w:val="2"/>
            <w:tcBorders>
              <w:bottom w:val="single" w:sz="4" w:space="0" w:color="auto"/>
            </w:tcBorders>
            <w:tcMar>
              <w:left w:w="0" w:type="dxa"/>
              <w:right w:w="0" w:type="dxa"/>
            </w:tcMar>
            <w:vAlign w:val="center"/>
          </w:tcPr>
          <w:p w14:paraId="3A6999DB" w14:textId="76E13F8B" w:rsidR="00F44236" w:rsidRPr="001D034C" w:rsidRDefault="00F44236" w:rsidP="000E68DE">
            <w:pPr>
              <w:snapToGrid w:val="0"/>
              <w:ind w:firstLineChars="50" w:firstLine="96"/>
              <w:jc w:val="center"/>
              <w:rPr>
                <w:szCs w:val="20"/>
              </w:rPr>
            </w:pPr>
            <w:r w:rsidRPr="001D034C">
              <w:rPr>
                <w:szCs w:val="20"/>
              </w:rPr>
              <w:t>1</w:t>
            </w:r>
            <w:r w:rsidRPr="001D034C">
              <w:rPr>
                <w:szCs w:val="20"/>
              </w:rPr>
              <w:t>錠中</w:t>
            </w:r>
            <w:r w:rsidR="00EB6A83">
              <w:rPr>
                <w:rFonts w:hint="eastAsia"/>
                <w:szCs w:val="20"/>
              </w:rPr>
              <w:t xml:space="preserve">　</w:t>
            </w:r>
            <w:r w:rsidR="00F45FF1">
              <w:rPr>
                <w:rFonts w:ascii="ＭＳ ゴシック" w:eastAsia="ＭＳ ゴシック" w:hAnsi="ＭＳ ゴシック" w:hint="eastAsia"/>
                <w:szCs w:val="20"/>
              </w:rPr>
              <w:t>プレガバリン</w:t>
            </w:r>
            <w:r w:rsidR="005778F5">
              <w:rPr>
                <w:rFonts w:hint="eastAsia"/>
                <w:szCs w:val="20"/>
              </w:rPr>
              <w:t>7</w:t>
            </w:r>
            <w:r w:rsidR="009711E7" w:rsidRPr="001D034C">
              <w:rPr>
                <w:szCs w:val="20"/>
              </w:rPr>
              <w:t>5</w:t>
            </w:r>
            <w:r w:rsidRPr="001D034C">
              <w:rPr>
                <w:szCs w:val="20"/>
              </w:rPr>
              <w:t>mg</w:t>
            </w:r>
          </w:p>
        </w:tc>
      </w:tr>
      <w:tr w:rsidR="008B152A" w14:paraId="1D2D349C" w14:textId="77777777" w:rsidTr="008C2ED5">
        <w:trPr>
          <w:trHeight w:val="1304"/>
        </w:trPr>
        <w:tc>
          <w:tcPr>
            <w:tcW w:w="1560" w:type="dxa"/>
            <w:vAlign w:val="center"/>
          </w:tcPr>
          <w:p w14:paraId="3BC83CAB" w14:textId="77777777" w:rsidR="008B152A" w:rsidRPr="00116768" w:rsidRDefault="008B152A" w:rsidP="008B152A">
            <w:pPr>
              <w:jc w:val="distribute"/>
              <w:rPr>
                <w:rFonts w:ascii="Arial" w:eastAsia="ＭＳ ゴシック" w:hAnsi="Arial"/>
                <w:szCs w:val="20"/>
              </w:rPr>
            </w:pPr>
            <w:r w:rsidRPr="00116768">
              <w:rPr>
                <w:rFonts w:ascii="Arial" w:eastAsia="ＭＳ ゴシック" w:hAnsi="ＭＳ ゴシック" w:hint="eastAsia"/>
                <w:szCs w:val="20"/>
              </w:rPr>
              <w:t>添加物</w:t>
            </w:r>
          </w:p>
        </w:tc>
        <w:tc>
          <w:tcPr>
            <w:tcW w:w="4287" w:type="dxa"/>
            <w:tcBorders>
              <w:top w:val="single" w:sz="4" w:space="0" w:color="auto"/>
              <w:right w:val="single" w:sz="4" w:space="0" w:color="auto"/>
            </w:tcBorders>
            <w:tcMar>
              <w:top w:w="28" w:type="dxa"/>
              <w:bottom w:w="28" w:type="dxa"/>
            </w:tcMar>
          </w:tcPr>
          <w:p w14:paraId="0BCC369B" w14:textId="77777777" w:rsidR="008B152A" w:rsidRPr="001D034C" w:rsidRDefault="008B152A" w:rsidP="008B152A">
            <w:pPr>
              <w:pStyle w:val="L3b"/>
              <w:spacing w:line="260" w:lineRule="exact"/>
              <w:ind w:left="0"/>
            </w:pPr>
            <w:r w:rsidRPr="000674BD">
              <w:rPr>
                <w:rFonts w:hint="eastAsia"/>
              </w:rPr>
              <w:t>D-</w:t>
            </w:r>
            <w:r w:rsidRPr="000674BD">
              <w:rPr>
                <w:rFonts w:hint="eastAsia"/>
              </w:rPr>
              <w:t>マンニトール、軽質無水ケイ酸、</w:t>
            </w:r>
            <w:r>
              <w:rPr>
                <w:rFonts w:hint="eastAsia"/>
              </w:rPr>
              <w:t>クロスポビドン、ヒドロキシプロピルセルロース、粉末還元麦芽糖水アメ、</w:t>
            </w:r>
            <w:r w:rsidRPr="000674BD">
              <w:rPr>
                <w:rFonts w:hint="eastAsia"/>
              </w:rPr>
              <w:t>ステアリン酸</w:t>
            </w:r>
            <w:r>
              <w:rPr>
                <w:rFonts w:hint="eastAsia"/>
              </w:rPr>
              <w:t>カルシウム、サッカリンナトリウム水和物、アミノアルキルメタクリレートコポリマー</w:t>
            </w:r>
            <w:r>
              <w:rPr>
                <w:rFonts w:hint="eastAsia"/>
              </w:rPr>
              <w:t>E</w:t>
            </w:r>
            <w:r>
              <w:rPr>
                <w:rFonts w:hint="eastAsia"/>
              </w:rPr>
              <w:t>、結晶セルロース、香料、プロピレングリコール、スクラロース</w:t>
            </w:r>
          </w:p>
        </w:tc>
        <w:tc>
          <w:tcPr>
            <w:tcW w:w="4274" w:type="dxa"/>
            <w:tcBorders>
              <w:top w:val="single" w:sz="4" w:space="0" w:color="auto"/>
              <w:left w:val="single" w:sz="4" w:space="0" w:color="auto"/>
            </w:tcBorders>
            <w:tcMar>
              <w:left w:w="57" w:type="dxa"/>
              <w:right w:w="57" w:type="dxa"/>
            </w:tcMar>
          </w:tcPr>
          <w:p w14:paraId="345788F0" w14:textId="77777777" w:rsidR="008B152A" w:rsidRPr="001D034C" w:rsidRDefault="008B152A" w:rsidP="008B152A">
            <w:pPr>
              <w:widowControl w:val="0"/>
              <w:autoSpaceDE w:val="0"/>
              <w:autoSpaceDN w:val="0"/>
              <w:adjustRightInd w:val="0"/>
              <w:spacing w:line="260" w:lineRule="exact"/>
              <w:rPr>
                <w:rFonts w:cs="MS-Mincho"/>
                <w:szCs w:val="20"/>
              </w:rPr>
            </w:pPr>
            <w:r w:rsidRPr="000674BD">
              <w:rPr>
                <w:rFonts w:cs="MS-Mincho" w:hint="eastAsia"/>
                <w:szCs w:val="20"/>
              </w:rPr>
              <w:t>ステアリン酸マグネシウム、</w:t>
            </w:r>
            <w:r>
              <w:rPr>
                <w:rFonts w:cs="MS-Mincho" w:hint="eastAsia"/>
                <w:szCs w:val="20"/>
              </w:rPr>
              <w:t>硬化油、グリセリン脂肪酸エステル、タルク、結晶セルロース、</w:t>
            </w:r>
            <w:r>
              <w:rPr>
                <w:rFonts w:cs="MS-Mincho" w:hint="eastAsia"/>
                <w:szCs w:val="20"/>
              </w:rPr>
              <w:t>D-</w:t>
            </w:r>
            <w:r>
              <w:rPr>
                <w:rFonts w:cs="MS-Mincho" w:hint="eastAsia"/>
                <w:szCs w:val="20"/>
              </w:rPr>
              <w:t>マンニトール、クロスポビドン、メタケイ酸アルミン酸マグネシウム、サッカリンナトリウム水和物、スクラロース、香料、フマル酸ステアリルナトリウム</w:t>
            </w:r>
          </w:p>
        </w:tc>
      </w:tr>
      <w:tr w:rsidR="008B152A" w14:paraId="4ECB54C6" w14:textId="77777777" w:rsidTr="008C2ED5">
        <w:trPr>
          <w:trHeight w:val="283"/>
        </w:trPr>
        <w:tc>
          <w:tcPr>
            <w:tcW w:w="1560" w:type="dxa"/>
            <w:vAlign w:val="center"/>
          </w:tcPr>
          <w:p w14:paraId="6A47FAD8"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薬効分類名</w:t>
            </w:r>
          </w:p>
        </w:tc>
        <w:tc>
          <w:tcPr>
            <w:tcW w:w="8561" w:type="dxa"/>
            <w:gridSpan w:val="2"/>
            <w:vAlign w:val="center"/>
          </w:tcPr>
          <w:p w14:paraId="666F16D2" w14:textId="77777777" w:rsidR="008B152A" w:rsidRPr="001D034C" w:rsidRDefault="008B152A" w:rsidP="008B152A">
            <w:pPr>
              <w:pStyle w:val="a3"/>
              <w:tabs>
                <w:tab w:val="clear" w:pos="4252"/>
                <w:tab w:val="clear" w:pos="8504"/>
              </w:tabs>
              <w:snapToGrid/>
              <w:jc w:val="center"/>
              <w:rPr>
                <w:szCs w:val="20"/>
              </w:rPr>
            </w:pPr>
            <w:r>
              <w:rPr>
                <w:rFonts w:hint="eastAsia"/>
                <w:szCs w:val="20"/>
              </w:rPr>
              <w:t>疼痛治療剤（神経障害性疼痛・線維筋痛症）</w:t>
            </w:r>
          </w:p>
        </w:tc>
      </w:tr>
      <w:tr w:rsidR="008B152A" w14:paraId="1A6E00D2" w14:textId="77777777" w:rsidTr="008C2ED5">
        <w:trPr>
          <w:trHeight w:val="283"/>
        </w:trPr>
        <w:tc>
          <w:tcPr>
            <w:tcW w:w="1560" w:type="dxa"/>
            <w:vAlign w:val="center"/>
          </w:tcPr>
          <w:p w14:paraId="69800BA4"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効能・効果</w:t>
            </w:r>
          </w:p>
        </w:tc>
        <w:tc>
          <w:tcPr>
            <w:tcW w:w="8561" w:type="dxa"/>
            <w:gridSpan w:val="2"/>
            <w:tcMar>
              <w:top w:w="28" w:type="dxa"/>
              <w:bottom w:w="11" w:type="dxa"/>
            </w:tcMar>
            <w:vAlign w:val="center"/>
          </w:tcPr>
          <w:p w14:paraId="420580AE" w14:textId="77777777" w:rsidR="00EB6A83" w:rsidRDefault="00EB6A83" w:rsidP="008B152A">
            <w:pPr>
              <w:jc w:val="both"/>
              <w:rPr>
                <w:szCs w:val="20"/>
              </w:rPr>
            </w:pPr>
            <w:r>
              <w:rPr>
                <w:rFonts w:hint="eastAsia"/>
                <w:szCs w:val="20"/>
              </w:rPr>
              <w:t>〇</w:t>
            </w:r>
            <w:r w:rsidR="008B152A">
              <w:rPr>
                <w:rFonts w:hint="eastAsia"/>
                <w:szCs w:val="20"/>
              </w:rPr>
              <w:t>神経障害性疼痛</w:t>
            </w:r>
          </w:p>
          <w:p w14:paraId="704B7901" w14:textId="3A4FBE71" w:rsidR="008B152A" w:rsidRPr="001D034C" w:rsidRDefault="00EB6A83" w:rsidP="008B152A">
            <w:pPr>
              <w:jc w:val="both"/>
              <w:rPr>
                <w:szCs w:val="20"/>
              </w:rPr>
            </w:pPr>
            <w:r>
              <w:rPr>
                <w:rFonts w:hint="eastAsia"/>
                <w:szCs w:val="20"/>
              </w:rPr>
              <w:t>〇</w:t>
            </w:r>
            <w:r w:rsidR="008B152A">
              <w:rPr>
                <w:rFonts w:hint="eastAsia"/>
                <w:szCs w:val="20"/>
              </w:rPr>
              <w:t>線維筋痛症に伴う疼痛</w:t>
            </w:r>
          </w:p>
        </w:tc>
      </w:tr>
      <w:tr w:rsidR="008B152A" w14:paraId="707181F7" w14:textId="77777777" w:rsidTr="008C2ED5">
        <w:trPr>
          <w:trHeight w:val="510"/>
        </w:trPr>
        <w:tc>
          <w:tcPr>
            <w:tcW w:w="1560" w:type="dxa"/>
            <w:tcMar>
              <w:top w:w="57" w:type="dxa"/>
              <w:bottom w:w="57" w:type="dxa"/>
            </w:tcMar>
            <w:vAlign w:val="center"/>
          </w:tcPr>
          <w:p w14:paraId="092229AC"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用法・用量</w:t>
            </w:r>
          </w:p>
        </w:tc>
        <w:tc>
          <w:tcPr>
            <w:tcW w:w="8561" w:type="dxa"/>
            <w:gridSpan w:val="2"/>
            <w:tcMar>
              <w:top w:w="17" w:type="dxa"/>
              <w:bottom w:w="17" w:type="dxa"/>
            </w:tcMar>
          </w:tcPr>
          <w:p w14:paraId="7EA5537E" w14:textId="29BDD508" w:rsidR="008B152A" w:rsidRPr="00AF25ED" w:rsidRDefault="00EB6A83" w:rsidP="008B152A">
            <w:pPr>
              <w:widowControl w:val="0"/>
              <w:adjustRightInd w:val="0"/>
              <w:spacing w:line="260" w:lineRule="exact"/>
              <w:textAlignment w:val="baseline"/>
              <w:rPr>
                <w:rFonts w:ascii="ＭＳ ゴシック" w:eastAsia="ＭＳ ゴシック" w:hAnsi="ＭＳ ゴシック"/>
                <w:color w:val="000000"/>
                <w:szCs w:val="20"/>
              </w:rPr>
            </w:pPr>
            <w:r>
              <w:rPr>
                <w:rFonts w:ascii="ＭＳ ゴシック" w:eastAsia="ＭＳ ゴシック" w:hAnsi="ＭＳ ゴシック" w:hint="eastAsia"/>
                <w:color w:val="000000"/>
                <w:szCs w:val="20"/>
              </w:rPr>
              <w:t>〈</w:t>
            </w:r>
            <w:r w:rsidR="008B152A" w:rsidRPr="00AF25ED">
              <w:rPr>
                <w:rFonts w:ascii="ＭＳ ゴシック" w:eastAsia="ＭＳ ゴシック" w:hAnsi="ＭＳ ゴシック" w:hint="eastAsia"/>
                <w:color w:val="000000"/>
                <w:szCs w:val="20"/>
              </w:rPr>
              <w:t>神経障害性疼痛</w:t>
            </w:r>
            <w:r>
              <w:rPr>
                <w:rFonts w:ascii="ＭＳ ゴシック" w:eastAsia="ＭＳ ゴシック" w:hAnsi="ＭＳ ゴシック" w:hint="eastAsia"/>
                <w:color w:val="000000"/>
                <w:szCs w:val="20"/>
              </w:rPr>
              <w:t>〉</w:t>
            </w:r>
          </w:p>
          <w:p w14:paraId="278108D4" w14:textId="77777777" w:rsidR="008B152A" w:rsidRPr="00AF25ED" w:rsidRDefault="008B152A" w:rsidP="008B152A">
            <w:pPr>
              <w:widowControl w:val="0"/>
              <w:adjustRightInd w:val="0"/>
              <w:spacing w:line="260" w:lineRule="exact"/>
              <w:textAlignment w:val="baseline"/>
              <w:rPr>
                <w:color w:val="000000"/>
                <w:szCs w:val="20"/>
              </w:rPr>
            </w:pPr>
            <w:r w:rsidRPr="00AF25ED">
              <w:rPr>
                <w:color w:val="000000"/>
                <w:szCs w:val="20"/>
              </w:rPr>
              <w:t>通常、成人には初期用量としてプレガバリン</w:t>
            </w:r>
            <w:r w:rsidRPr="00AF25ED">
              <w:rPr>
                <w:rFonts w:hint="eastAsia"/>
                <w:color w:val="000000"/>
                <w:szCs w:val="20"/>
              </w:rPr>
              <w:t>1</w:t>
            </w:r>
            <w:r w:rsidRPr="00AF25ED">
              <w:rPr>
                <w:color w:val="000000"/>
                <w:szCs w:val="20"/>
              </w:rPr>
              <w:t>日</w:t>
            </w:r>
            <w:r w:rsidRPr="00AF25ED">
              <w:rPr>
                <w:color w:val="000000"/>
                <w:szCs w:val="20"/>
              </w:rPr>
              <w:t>150mg</w:t>
            </w:r>
            <w:r w:rsidRPr="00AF25ED">
              <w:rPr>
                <w:color w:val="000000"/>
                <w:szCs w:val="20"/>
              </w:rPr>
              <w:t>を</w:t>
            </w:r>
            <w:r w:rsidRPr="00AF25ED">
              <w:rPr>
                <w:color w:val="000000"/>
                <w:szCs w:val="20"/>
              </w:rPr>
              <w:t>1</w:t>
            </w:r>
            <w:r w:rsidRPr="00AF25ED">
              <w:rPr>
                <w:color w:val="000000"/>
                <w:szCs w:val="20"/>
              </w:rPr>
              <w:t>日</w:t>
            </w:r>
            <w:r w:rsidRPr="00AF25ED">
              <w:rPr>
                <w:color w:val="000000"/>
                <w:szCs w:val="20"/>
              </w:rPr>
              <w:t>2</w:t>
            </w:r>
            <w:r w:rsidRPr="00AF25ED">
              <w:rPr>
                <w:color w:val="000000"/>
                <w:szCs w:val="20"/>
              </w:rPr>
              <w:t>回に分けて経口投与し、その後</w:t>
            </w:r>
            <w:r w:rsidRPr="00AF25ED">
              <w:rPr>
                <w:color w:val="000000"/>
                <w:szCs w:val="20"/>
              </w:rPr>
              <w:t>1</w:t>
            </w:r>
            <w:r w:rsidRPr="00AF25ED">
              <w:rPr>
                <w:color w:val="000000"/>
                <w:szCs w:val="20"/>
              </w:rPr>
              <w:t>週間以上かけて</w:t>
            </w:r>
            <w:r w:rsidRPr="00AF25ED">
              <w:rPr>
                <w:color w:val="000000"/>
                <w:szCs w:val="20"/>
              </w:rPr>
              <w:t>1</w:t>
            </w:r>
            <w:r w:rsidRPr="00AF25ED">
              <w:rPr>
                <w:color w:val="000000"/>
                <w:szCs w:val="20"/>
              </w:rPr>
              <w:t>日用量として</w:t>
            </w:r>
            <w:r w:rsidRPr="00AF25ED">
              <w:rPr>
                <w:color w:val="000000"/>
                <w:szCs w:val="20"/>
              </w:rPr>
              <w:t>300mg</w:t>
            </w:r>
            <w:r w:rsidRPr="00AF25ED">
              <w:rPr>
                <w:color w:val="000000"/>
                <w:szCs w:val="20"/>
              </w:rPr>
              <w:t>まで漸増する。なお、年齢、症状により適宜増減するが、</w:t>
            </w:r>
            <w:r w:rsidRPr="00AF25ED">
              <w:rPr>
                <w:color w:val="000000"/>
                <w:szCs w:val="20"/>
              </w:rPr>
              <w:t>1</w:t>
            </w:r>
            <w:r w:rsidRPr="00AF25ED">
              <w:rPr>
                <w:color w:val="000000"/>
                <w:szCs w:val="20"/>
              </w:rPr>
              <w:t>日最高用量は</w:t>
            </w:r>
            <w:r w:rsidRPr="00AF25ED">
              <w:rPr>
                <w:color w:val="000000"/>
                <w:szCs w:val="20"/>
              </w:rPr>
              <w:t>600mg</w:t>
            </w:r>
            <w:r w:rsidRPr="00AF25ED">
              <w:rPr>
                <w:color w:val="000000"/>
                <w:szCs w:val="20"/>
              </w:rPr>
              <w:t>を超えないこととし、いずれも</w:t>
            </w:r>
            <w:r w:rsidRPr="00AF25ED">
              <w:rPr>
                <w:color w:val="000000"/>
                <w:szCs w:val="20"/>
              </w:rPr>
              <w:t>1</w:t>
            </w:r>
            <w:r w:rsidRPr="00AF25ED">
              <w:rPr>
                <w:color w:val="000000"/>
                <w:szCs w:val="20"/>
              </w:rPr>
              <w:t>日</w:t>
            </w:r>
            <w:r w:rsidRPr="00AF25ED">
              <w:rPr>
                <w:color w:val="000000"/>
                <w:szCs w:val="20"/>
              </w:rPr>
              <w:t>2</w:t>
            </w:r>
            <w:r w:rsidRPr="00AF25ED">
              <w:rPr>
                <w:color w:val="000000"/>
                <w:szCs w:val="20"/>
              </w:rPr>
              <w:t>回に分けて経口投与する。</w:t>
            </w:r>
          </w:p>
          <w:p w14:paraId="1C3C70D4" w14:textId="4F6A6653" w:rsidR="008B152A" w:rsidRPr="00AF25ED" w:rsidRDefault="00EB6A83" w:rsidP="008B152A">
            <w:pPr>
              <w:widowControl w:val="0"/>
              <w:adjustRightInd w:val="0"/>
              <w:spacing w:line="260" w:lineRule="exact"/>
              <w:textAlignment w:val="baseline"/>
              <w:rPr>
                <w:rFonts w:ascii="ＭＳ ゴシック" w:eastAsia="ＭＳ ゴシック" w:hAnsi="ＭＳ ゴシック"/>
                <w:color w:val="000000"/>
                <w:szCs w:val="20"/>
              </w:rPr>
            </w:pPr>
            <w:r>
              <w:rPr>
                <w:rFonts w:ascii="ＭＳ ゴシック" w:eastAsia="ＭＳ ゴシック" w:hAnsi="ＭＳ ゴシック" w:hint="eastAsia"/>
                <w:color w:val="000000"/>
                <w:szCs w:val="20"/>
              </w:rPr>
              <w:t>〈</w:t>
            </w:r>
            <w:r w:rsidR="008B152A" w:rsidRPr="00AF25ED">
              <w:rPr>
                <w:rFonts w:ascii="ＭＳ ゴシック" w:eastAsia="ＭＳ ゴシック" w:hAnsi="ＭＳ ゴシック" w:hint="eastAsia"/>
                <w:color w:val="000000"/>
                <w:szCs w:val="20"/>
              </w:rPr>
              <w:t>線維筋痛症に伴う疼痛</w:t>
            </w:r>
            <w:r>
              <w:rPr>
                <w:rFonts w:ascii="ＭＳ ゴシック" w:eastAsia="ＭＳ ゴシック" w:hAnsi="ＭＳ ゴシック" w:hint="eastAsia"/>
                <w:color w:val="000000"/>
                <w:szCs w:val="20"/>
              </w:rPr>
              <w:t>〉</w:t>
            </w:r>
          </w:p>
          <w:p w14:paraId="55C13740" w14:textId="77777777" w:rsidR="008B152A" w:rsidRPr="00AF25ED" w:rsidRDefault="008B152A" w:rsidP="008B152A">
            <w:pPr>
              <w:widowControl w:val="0"/>
              <w:adjustRightInd w:val="0"/>
              <w:spacing w:line="260" w:lineRule="exact"/>
              <w:textAlignment w:val="baseline"/>
            </w:pPr>
            <w:r w:rsidRPr="00AF25ED">
              <w:rPr>
                <w:color w:val="000000"/>
                <w:szCs w:val="20"/>
              </w:rPr>
              <w:t>通常、成人には初期用量としてプレガバリン</w:t>
            </w:r>
            <w:r w:rsidRPr="00AF25ED">
              <w:rPr>
                <w:color w:val="000000"/>
                <w:szCs w:val="20"/>
              </w:rPr>
              <w:t>1</w:t>
            </w:r>
            <w:r w:rsidRPr="00AF25ED">
              <w:rPr>
                <w:color w:val="000000"/>
                <w:szCs w:val="20"/>
              </w:rPr>
              <w:t>日</w:t>
            </w:r>
            <w:r w:rsidRPr="00AF25ED">
              <w:rPr>
                <w:color w:val="000000"/>
                <w:szCs w:val="20"/>
              </w:rPr>
              <w:t>150mg</w:t>
            </w:r>
            <w:r w:rsidRPr="00AF25ED">
              <w:rPr>
                <w:color w:val="000000"/>
                <w:szCs w:val="20"/>
              </w:rPr>
              <w:t>を</w:t>
            </w:r>
            <w:r w:rsidRPr="00AF25ED">
              <w:rPr>
                <w:color w:val="000000"/>
                <w:szCs w:val="20"/>
              </w:rPr>
              <w:t>1</w:t>
            </w:r>
            <w:r w:rsidRPr="00AF25ED">
              <w:rPr>
                <w:color w:val="000000"/>
                <w:szCs w:val="20"/>
              </w:rPr>
              <w:t>日</w:t>
            </w:r>
            <w:r w:rsidRPr="00AF25ED">
              <w:rPr>
                <w:color w:val="000000"/>
                <w:szCs w:val="20"/>
              </w:rPr>
              <w:t>2</w:t>
            </w:r>
            <w:r w:rsidRPr="00AF25ED">
              <w:rPr>
                <w:color w:val="000000"/>
                <w:szCs w:val="20"/>
              </w:rPr>
              <w:t>回に分けて経口投与し、その後</w:t>
            </w:r>
            <w:r w:rsidRPr="00AF25ED">
              <w:rPr>
                <w:color w:val="000000"/>
                <w:szCs w:val="20"/>
              </w:rPr>
              <w:t>1</w:t>
            </w:r>
            <w:r w:rsidRPr="00AF25ED">
              <w:rPr>
                <w:color w:val="000000"/>
                <w:szCs w:val="20"/>
              </w:rPr>
              <w:t>週間以上かけて</w:t>
            </w:r>
            <w:r w:rsidRPr="00AF25ED">
              <w:rPr>
                <w:color w:val="000000"/>
                <w:szCs w:val="20"/>
              </w:rPr>
              <w:t>1</w:t>
            </w:r>
            <w:r w:rsidRPr="00AF25ED">
              <w:rPr>
                <w:color w:val="000000"/>
                <w:szCs w:val="20"/>
              </w:rPr>
              <w:t>日用量として</w:t>
            </w:r>
            <w:r w:rsidRPr="00AF25ED">
              <w:rPr>
                <w:color w:val="000000"/>
                <w:szCs w:val="20"/>
              </w:rPr>
              <w:t>300mg</w:t>
            </w:r>
            <w:r w:rsidRPr="00AF25ED">
              <w:rPr>
                <w:color w:val="000000"/>
                <w:szCs w:val="20"/>
              </w:rPr>
              <w:t>まで漸増した後、</w:t>
            </w:r>
            <w:r w:rsidRPr="00AF25ED">
              <w:rPr>
                <w:color w:val="000000"/>
                <w:szCs w:val="20"/>
              </w:rPr>
              <w:t>300</w:t>
            </w:r>
            <w:r w:rsidRPr="00AF25ED">
              <w:rPr>
                <w:color w:val="000000"/>
                <w:szCs w:val="20"/>
              </w:rPr>
              <w:t>～</w:t>
            </w:r>
            <w:r w:rsidRPr="00AF25ED">
              <w:rPr>
                <w:color w:val="000000"/>
                <w:szCs w:val="20"/>
              </w:rPr>
              <w:t>450mg</w:t>
            </w:r>
            <w:r w:rsidRPr="00AF25ED">
              <w:rPr>
                <w:color w:val="000000"/>
                <w:szCs w:val="20"/>
              </w:rPr>
              <w:t>で維持する。なお、年齢、症状により適宜増減するが、</w:t>
            </w:r>
            <w:r w:rsidRPr="00AF25ED">
              <w:rPr>
                <w:color w:val="000000"/>
                <w:szCs w:val="20"/>
              </w:rPr>
              <w:t>1</w:t>
            </w:r>
            <w:r w:rsidRPr="00AF25ED">
              <w:rPr>
                <w:color w:val="000000"/>
                <w:szCs w:val="20"/>
              </w:rPr>
              <w:t>日最高用量は</w:t>
            </w:r>
            <w:r w:rsidRPr="00AF25ED">
              <w:rPr>
                <w:color w:val="000000"/>
                <w:szCs w:val="20"/>
              </w:rPr>
              <w:t>450mg</w:t>
            </w:r>
            <w:r w:rsidRPr="00AF25ED">
              <w:rPr>
                <w:color w:val="000000"/>
                <w:szCs w:val="20"/>
              </w:rPr>
              <w:t>を超えないこととし、いずれも</w:t>
            </w:r>
            <w:r w:rsidRPr="00AF25ED">
              <w:rPr>
                <w:color w:val="000000"/>
                <w:szCs w:val="20"/>
              </w:rPr>
              <w:t>1</w:t>
            </w:r>
            <w:r w:rsidRPr="00AF25ED">
              <w:rPr>
                <w:color w:val="000000"/>
                <w:szCs w:val="20"/>
              </w:rPr>
              <w:t>日</w:t>
            </w:r>
            <w:r w:rsidRPr="00AF25ED">
              <w:rPr>
                <w:color w:val="000000"/>
                <w:szCs w:val="20"/>
              </w:rPr>
              <w:t>2</w:t>
            </w:r>
            <w:r w:rsidRPr="00AF25ED">
              <w:rPr>
                <w:color w:val="000000"/>
                <w:szCs w:val="20"/>
              </w:rPr>
              <w:t>回に分けて経口投与する。</w:t>
            </w:r>
          </w:p>
        </w:tc>
      </w:tr>
      <w:tr w:rsidR="008B152A" w14:paraId="65AD96F7" w14:textId="77777777" w:rsidTr="008C2ED5">
        <w:trPr>
          <w:trHeight w:hRule="exact" w:val="1984"/>
        </w:trPr>
        <w:tc>
          <w:tcPr>
            <w:tcW w:w="1560" w:type="dxa"/>
            <w:tcBorders>
              <w:bottom w:val="single" w:sz="4" w:space="0" w:color="auto"/>
            </w:tcBorders>
            <w:vAlign w:val="center"/>
          </w:tcPr>
          <w:p w14:paraId="4D93DA43"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製品の性状</w:t>
            </w:r>
          </w:p>
        </w:tc>
        <w:tc>
          <w:tcPr>
            <w:tcW w:w="4287" w:type="dxa"/>
            <w:tcBorders>
              <w:bottom w:val="single" w:sz="4" w:space="0" w:color="auto"/>
            </w:tcBorders>
          </w:tcPr>
          <w:p w14:paraId="3C292E28" w14:textId="77777777" w:rsidR="008B152A" w:rsidRPr="0006628E" w:rsidRDefault="008B152A" w:rsidP="008B152A">
            <w:pPr>
              <w:rPr>
                <w:szCs w:val="20"/>
              </w:rPr>
            </w:pPr>
            <w:r>
              <w:rPr>
                <w:rFonts w:hint="eastAsia"/>
                <w:szCs w:val="20"/>
              </w:rPr>
              <w:t>白色</w:t>
            </w:r>
            <w:r w:rsidRPr="0006628E">
              <w:rPr>
                <w:rFonts w:hint="eastAsia"/>
                <w:szCs w:val="20"/>
              </w:rPr>
              <w:t>の</w:t>
            </w:r>
            <w:r>
              <w:rPr>
                <w:rFonts w:hint="eastAsia"/>
                <w:szCs w:val="20"/>
              </w:rPr>
              <w:t>素錠（</w:t>
            </w:r>
            <w:r w:rsidRPr="0006628E">
              <w:rPr>
                <w:rFonts w:hint="eastAsia"/>
                <w:szCs w:val="20"/>
              </w:rPr>
              <w:t>口腔内崩壊錠</w:t>
            </w:r>
            <w:r>
              <w:rPr>
                <w:rFonts w:hint="eastAsia"/>
                <w:szCs w:val="20"/>
              </w:rPr>
              <w:t>）</w:t>
            </w:r>
          </w:p>
          <w:tbl>
            <w:tblPr>
              <w:tblW w:w="4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11"/>
              <w:gridCol w:w="897"/>
              <w:gridCol w:w="1009"/>
              <w:gridCol w:w="1174"/>
            </w:tblGrid>
            <w:tr w:rsidR="008B152A" w:rsidRPr="00B329E1" w14:paraId="3FBF58A6" w14:textId="77777777" w:rsidTr="00AF25ED">
              <w:trPr>
                <w:trHeight w:val="205"/>
              </w:trPr>
              <w:tc>
                <w:tcPr>
                  <w:tcW w:w="1008" w:type="dxa"/>
                  <w:tcBorders>
                    <w:bottom w:val="single" w:sz="4" w:space="0" w:color="auto"/>
                  </w:tcBorders>
                  <w:vAlign w:val="center"/>
                </w:tcPr>
                <w:p w14:paraId="12DC8B00" w14:textId="77777777" w:rsidR="008B152A" w:rsidRPr="00B329E1" w:rsidRDefault="008B152A" w:rsidP="008B152A">
                  <w:pPr>
                    <w:jc w:val="center"/>
                    <w:rPr>
                      <w:rFonts w:ascii="ＭＳ ゴシック" w:eastAsia="ＭＳ ゴシック" w:hAnsi="ＭＳ ゴシック"/>
                      <w:sz w:val="18"/>
                      <w:szCs w:val="18"/>
                    </w:rPr>
                  </w:pPr>
                  <w:r w:rsidRPr="00B329E1">
                    <w:rPr>
                      <w:rFonts w:ascii="ＭＳ ゴシック" w:eastAsia="ＭＳ ゴシック" w:hAnsi="ＭＳ ゴシック" w:hint="eastAsia"/>
                      <w:sz w:val="18"/>
                      <w:szCs w:val="18"/>
                    </w:rPr>
                    <w:t>表面</w:t>
                  </w:r>
                </w:p>
              </w:tc>
              <w:tc>
                <w:tcPr>
                  <w:tcW w:w="1008" w:type="dxa"/>
                  <w:gridSpan w:val="2"/>
                  <w:tcBorders>
                    <w:bottom w:val="single" w:sz="4" w:space="0" w:color="auto"/>
                  </w:tcBorders>
                  <w:vAlign w:val="center"/>
                </w:tcPr>
                <w:p w14:paraId="31CD4A01" w14:textId="77777777" w:rsidR="008B152A" w:rsidRPr="00B329E1" w:rsidRDefault="008B152A" w:rsidP="008B152A">
                  <w:pPr>
                    <w:jc w:val="center"/>
                    <w:rPr>
                      <w:rFonts w:ascii="ＭＳ ゴシック" w:eastAsia="ＭＳ ゴシック" w:hAnsi="ＭＳ ゴシック"/>
                      <w:sz w:val="18"/>
                      <w:szCs w:val="18"/>
                    </w:rPr>
                  </w:pPr>
                  <w:r w:rsidRPr="00B329E1">
                    <w:rPr>
                      <w:rFonts w:ascii="ＭＳ ゴシック" w:eastAsia="ＭＳ ゴシック" w:hAnsi="ＭＳ ゴシック" w:hint="eastAsia"/>
                      <w:sz w:val="18"/>
                      <w:szCs w:val="18"/>
                    </w:rPr>
                    <w:t>裏面</w:t>
                  </w:r>
                </w:p>
              </w:tc>
              <w:tc>
                <w:tcPr>
                  <w:tcW w:w="1009" w:type="dxa"/>
                  <w:tcBorders>
                    <w:bottom w:val="single" w:sz="4" w:space="0" w:color="auto"/>
                  </w:tcBorders>
                  <w:vAlign w:val="center"/>
                </w:tcPr>
                <w:p w14:paraId="2B9CDB63" w14:textId="77777777" w:rsidR="008B152A" w:rsidRPr="00B329E1" w:rsidRDefault="008B152A" w:rsidP="008B152A">
                  <w:pPr>
                    <w:jc w:val="center"/>
                    <w:rPr>
                      <w:rFonts w:ascii="ＭＳ ゴシック" w:eastAsia="ＭＳ ゴシック" w:hAnsi="ＭＳ ゴシック"/>
                      <w:sz w:val="18"/>
                      <w:szCs w:val="18"/>
                    </w:rPr>
                  </w:pPr>
                  <w:r w:rsidRPr="00B329E1">
                    <w:rPr>
                      <w:rFonts w:ascii="ＭＳ ゴシック" w:eastAsia="ＭＳ ゴシック" w:hAnsi="ＭＳ ゴシック" w:hint="eastAsia"/>
                      <w:sz w:val="18"/>
                      <w:szCs w:val="18"/>
                    </w:rPr>
                    <w:t>側面</w:t>
                  </w:r>
                </w:p>
              </w:tc>
              <w:tc>
                <w:tcPr>
                  <w:tcW w:w="1174" w:type="dxa"/>
                  <w:vMerge w:val="restart"/>
                  <w:tcBorders>
                    <w:top w:val="single" w:sz="4" w:space="0" w:color="FFFFFF"/>
                    <w:bottom w:val="single" w:sz="4" w:space="0" w:color="FFFFFF"/>
                    <w:right w:val="single" w:sz="4" w:space="0" w:color="FFFFFF"/>
                  </w:tcBorders>
                  <w:tcMar>
                    <w:left w:w="57" w:type="dxa"/>
                    <w:right w:w="0" w:type="dxa"/>
                  </w:tcMar>
                </w:tcPr>
                <w:p w14:paraId="3B992255" w14:textId="77777777" w:rsidR="008B152A" w:rsidRPr="00B329E1" w:rsidRDefault="008B152A" w:rsidP="008B152A">
                  <w:pPr>
                    <w:jc w:val="both"/>
                    <w:rPr>
                      <w:sz w:val="18"/>
                      <w:szCs w:val="18"/>
                    </w:rPr>
                  </w:pPr>
                  <w:r w:rsidRPr="00B329E1">
                    <w:rPr>
                      <w:rFonts w:hint="eastAsia"/>
                      <w:sz w:val="18"/>
                      <w:szCs w:val="18"/>
                    </w:rPr>
                    <w:t>直径：</w:t>
                  </w:r>
                  <w:r>
                    <w:rPr>
                      <w:rFonts w:hint="eastAsia"/>
                      <w:sz w:val="18"/>
                      <w:szCs w:val="18"/>
                    </w:rPr>
                    <w:t>8.0</w:t>
                  </w:r>
                  <w:r w:rsidRPr="00B329E1">
                    <w:rPr>
                      <w:rFonts w:hint="eastAsia"/>
                      <w:sz w:val="18"/>
                      <w:szCs w:val="18"/>
                    </w:rPr>
                    <w:t>mm</w:t>
                  </w:r>
                </w:p>
                <w:p w14:paraId="7CC6E7A6" w14:textId="77777777" w:rsidR="008B152A" w:rsidRPr="00B329E1" w:rsidRDefault="008B152A" w:rsidP="008B152A">
                  <w:pPr>
                    <w:jc w:val="both"/>
                    <w:rPr>
                      <w:sz w:val="18"/>
                      <w:szCs w:val="18"/>
                    </w:rPr>
                  </w:pPr>
                  <w:r w:rsidRPr="00B329E1">
                    <w:rPr>
                      <w:rFonts w:hint="eastAsia"/>
                      <w:sz w:val="18"/>
                      <w:szCs w:val="18"/>
                    </w:rPr>
                    <w:t>厚さ：</w:t>
                  </w:r>
                  <w:r>
                    <w:rPr>
                      <w:rFonts w:hint="eastAsia"/>
                      <w:sz w:val="18"/>
                      <w:szCs w:val="18"/>
                    </w:rPr>
                    <w:t>4.</w:t>
                  </w:r>
                  <w:r>
                    <w:rPr>
                      <w:sz w:val="18"/>
                      <w:szCs w:val="18"/>
                    </w:rPr>
                    <w:t>2</w:t>
                  </w:r>
                  <w:r w:rsidRPr="00B329E1">
                    <w:rPr>
                      <w:rFonts w:hint="eastAsia"/>
                      <w:sz w:val="18"/>
                      <w:szCs w:val="18"/>
                    </w:rPr>
                    <w:t>mm</w:t>
                  </w:r>
                </w:p>
                <w:p w14:paraId="75B1C429" w14:textId="2049D423" w:rsidR="008B152A" w:rsidRPr="00B329E1" w:rsidRDefault="00F23297" w:rsidP="008B152A">
                  <w:pPr>
                    <w:jc w:val="both"/>
                    <w:rPr>
                      <w:sz w:val="18"/>
                      <w:szCs w:val="18"/>
                    </w:rPr>
                  </w:pPr>
                  <w:r>
                    <w:rPr>
                      <w:rFonts w:hint="eastAsia"/>
                      <w:sz w:val="18"/>
                      <w:szCs w:val="18"/>
                    </w:rPr>
                    <w:t>質</w:t>
                  </w:r>
                  <w:r w:rsidR="008B152A" w:rsidRPr="00B329E1">
                    <w:rPr>
                      <w:rFonts w:hint="eastAsia"/>
                      <w:sz w:val="18"/>
                      <w:szCs w:val="18"/>
                    </w:rPr>
                    <w:t>量：</w:t>
                  </w:r>
                  <w:r w:rsidR="008B152A">
                    <w:rPr>
                      <w:rFonts w:hint="eastAsia"/>
                      <w:sz w:val="18"/>
                      <w:szCs w:val="18"/>
                    </w:rPr>
                    <w:t>190</w:t>
                  </w:r>
                  <w:r w:rsidR="008B152A" w:rsidRPr="00B329E1">
                    <w:rPr>
                      <w:rFonts w:hint="eastAsia"/>
                      <w:sz w:val="18"/>
                      <w:szCs w:val="18"/>
                    </w:rPr>
                    <w:t>mg</w:t>
                  </w:r>
                </w:p>
              </w:tc>
            </w:tr>
            <w:tr w:rsidR="008B152A" w:rsidRPr="00B329E1" w14:paraId="23291315" w14:textId="77777777" w:rsidTr="005778F5">
              <w:trPr>
                <w:trHeight w:hRule="exact" w:val="1020"/>
              </w:trPr>
              <w:tc>
                <w:tcPr>
                  <w:tcW w:w="1008" w:type="dxa"/>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tcPr>
                <w:p w14:paraId="2AB8A69B" w14:textId="77777777" w:rsidR="008B152A" w:rsidRPr="00B329E1" w:rsidRDefault="004C5CAD" w:rsidP="008B152A">
                  <w:pPr>
                    <w:ind w:leftChars="-2" w:left="-4" w:rightChars="6" w:right="11" w:firstLineChars="2" w:firstLine="4"/>
                    <w:jc w:val="center"/>
                    <w:rPr>
                      <w:sz w:val="18"/>
                      <w:szCs w:val="18"/>
                    </w:rPr>
                  </w:pPr>
                  <w:r>
                    <w:rPr>
                      <w:noProof/>
                    </w:rPr>
                    <w:drawing>
                      <wp:inline distT="0" distB="0" distL="0" distR="0" wp14:anchorId="0037EE9C" wp14:editId="47D384FC">
                        <wp:extent cx="619125" cy="628650"/>
                        <wp:effectExtent l="0" t="0" r="0" b="0"/>
                        <wp:docPr id="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28650"/>
                                </a:xfrm>
                                <a:prstGeom prst="rect">
                                  <a:avLst/>
                                </a:prstGeom>
                                <a:noFill/>
                                <a:ln>
                                  <a:noFill/>
                                </a:ln>
                              </pic:spPr>
                            </pic:pic>
                          </a:graphicData>
                        </a:graphic>
                      </wp:inline>
                    </w:drawing>
                  </w:r>
                </w:p>
              </w:tc>
              <w:tc>
                <w:tcPr>
                  <w:tcW w:w="1008" w:type="dxa"/>
                  <w:gridSpan w:val="2"/>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tcPr>
                <w:p w14:paraId="08DC5B08" w14:textId="77777777" w:rsidR="008B152A" w:rsidRPr="00B329E1" w:rsidRDefault="004C5CAD" w:rsidP="008B152A">
                  <w:pPr>
                    <w:ind w:leftChars="-56" w:left="-6" w:rightChars="-50" w:right="-96" w:hangingChars="53" w:hanging="101"/>
                    <w:jc w:val="center"/>
                    <w:rPr>
                      <w:sz w:val="18"/>
                      <w:szCs w:val="18"/>
                    </w:rPr>
                  </w:pPr>
                  <w:r>
                    <w:rPr>
                      <w:noProof/>
                    </w:rPr>
                    <w:drawing>
                      <wp:inline distT="0" distB="0" distL="0" distR="0" wp14:anchorId="57C06844" wp14:editId="169406BF">
                        <wp:extent cx="619125" cy="62865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28650"/>
                                </a:xfrm>
                                <a:prstGeom prst="rect">
                                  <a:avLst/>
                                </a:prstGeom>
                                <a:noFill/>
                                <a:ln>
                                  <a:noFill/>
                                </a:ln>
                              </pic:spPr>
                            </pic:pic>
                          </a:graphicData>
                        </a:graphic>
                      </wp:inline>
                    </w:drawing>
                  </w:r>
                </w:p>
              </w:tc>
              <w:tc>
                <w:tcPr>
                  <w:tcW w:w="1009" w:type="dxa"/>
                  <w:tcBorders>
                    <w:top w:val="single" w:sz="4" w:space="0" w:color="auto"/>
                    <w:left w:val="single" w:sz="4" w:space="0" w:color="auto"/>
                    <w:bottom w:val="single" w:sz="4" w:space="0" w:color="auto"/>
                    <w:right w:val="single" w:sz="4" w:space="0" w:color="auto"/>
                  </w:tcBorders>
                  <w:tcMar>
                    <w:top w:w="14" w:type="dxa"/>
                    <w:left w:w="14" w:type="dxa"/>
                    <w:bottom w:w="14" w:type="dxa"/>
                    <w:right w:w="14" w:type="dxa"/>
                  </w:tcMar>
                  <w:vAlign w:val="center"/>
                </w:tcPr>
                <w:p w14:paraId="089D09C4" w14:textId="77777777" w:rsidR="008B152A" w:rsidRPr="00B329E1" w:rsidRDefault="004C5CAD" w:rsidP="008B152A">
                  <w:pPr>
                    <w:ind w:leftChars="-63" w:left="-121" w:rightChars="-59" w:right="-113" w:firstLine="11"/>
                    <w:jc w:val="center"/>
                    <w:rPr>
                      <w:sz w:val="18"/>
                      <w:szCs w:val="18"/>
                    </w:rPr>
                  </w:pPr>
                  <w:r>
                    <w:rPr>
                      <w:noProof/>
                    </w:rPr>
                    <w:drawing>
                      <wp:inline distT="0" distB="0" distL="0" distR="0" wp14:anchorId="6A571ED6" wp14:editId="4D06BD2B">
                        <wp:extent cx="628650" cy="609600"/>
                        <wp:effectExtent l="0" t="0" r="0" b="0"/>
                        <wp:docPr id="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609600"/>
                                </a:xfrm>
                                <a:prstGeom prst="rect">
                                  <a:avLst/>
                                </a:prstGeom>
                                <a:noFill/>
                                <a:ln>
                                  <a:noFill/>
                                </a:ln>
                              </pic:spPr>
                            </pic:pic>
                          </a:graphicData>
                        </a:graphic>
                      </wp:inline>
                    </w:drawing>
                  </w:r>
                </w:p>
              </w:tc>
              <w:tc>
                <w:tcPr>
                  <w:tcW w:w="1174" w:type="dxa"/>
                  <w:vMerge/>
                  <w:tcBorders>
                    <w:left w:val="single" w:sz="4" w:space="0" w:color="auto"/>
                    <w:bottom w:val="single" w:sz="4" w:space="0" w:color="FFFFFF"/>
                    <w:right w:val="single" w:sz="4" w:space="0" w:color="FFFFFF"/>
                  </w:tcBorders>
                  <w:vAlign w:val="center"/>
                </w:tcPr>
                <w:p w14:paraId="0B8C5F1A" w14:textId="77777777" w:rsidR="008B152A" w:rsidRPr="00B329E1" w:rsidRDefault="008B152A" w:rsidP="008B152A">
                  <w:pPr>
                    <w:rPr>
                      <w:sz w:val="18"/>
                      <w:szCs w:val="18"/>
                    </w:rPr>
                  </w:pPr>
                </w:p>
              </w:tc>
            </w:tr>
            <w:tr w:rsidR="008B152A" w:rsidRPr="00B329E1" w14:paraId="32222F5C" w14:textId="77777777" w:rsidTr="0006628E">
              <w:trPr>
                <w:trHeight w:hRule="exact" w:val="425"/>
              </w:trPr>
              <w:tc>
                <w:tcPr>
                  <w:tcW w:w="1119" w:type="dxa"/>
                  <w:gridSpan w:val="2"/>
                  <w:tcBorders>
                    <w:top w:val="single" w:sz="4" w:space="0" w:color="FFFFFF"/>
                    <w:left w:val="single" w:sz="4" w:space="0" w:color="FFFFFF"/>
                    <w:bottom w:val="single" w:sz="4" w:space="0" w:color="FFFFFF"/>
                    <w:right w:val="single" w:sz="4" w:space="0" w:color="FFFFFF"/>
                  </w:tcBorders>
                  <w:tcMar>
                    <w:left w:w="20" w:type="dxa"/>
                    <w:right w:w="0" w:type="dxa"/>
                  </w:tcMar>
                  <w:vAlign w:val="center"/>
                </w:tcPr>
                <w:p w14:paraId="79CDCDAA" w14:textId="77777777" w:rsidR="008B152A" w:rsidRPr="00B329E1" w:rsidRDefault="008B152A" w:rsidP="008B152A">
                  <w:pPr>
                    <w:spacing w:beforeLines="50" w:before="146"/>
                    <w:ind w:leftChars="-1" w:left="-2" w:rightChars="-109" w:right="-209"/>
                    <w:jc w:val="both"/>
                    <w:rPr>
                      <w:sz w:val="18"/>
                      <w:szCs w:val="18"/>
                    </w:rPr>
                  </w:pPr>
                  <w:r w:rsidRPr="00B329E1">
                    <w:rPr>
                      <w:rFonts w:hint="eastAsia"/>
                      <w:sz w:val="18"/>
                      <w:szCs w:val="18"/>
                    </w:rPr>
                    <w:t>識別コード：</w:t>
                  </w:r>
                </w:p>
              </w:tc>
              <w:tc>
                <w:tcPr>
                  <w:tcW w:w="3080" w:type="dxa"/>
                  <w:gridSpan w:val="3"/>
                  <w:tcBorders>
                    <w:top w:val="single" w:sz="4" w:space="0" w:color="FFFFFF"/>
                    <w:left w:val="single" w:sz="4" w:space="0" w:color="FFFFFF"/>
                    <w:bottom w:val="single" w:sz="4" w:space="0" w:color="FFFFFF"/>
                    <w:right w:val="single" w:sz="4" w:space="0" w:color="FFFFFF"/>
                  </w:tcBorders>
                  <w:tcMar>
                    <w:left w:w="0" w:type="dxa"/>
                  </w:tcMar>
                  <w:vAlign w:val="center"/>
                </w:tcPr>
                <w:p w14:paraId="6757E612" w14:textId="77777777" w:rsidR="008B152A" w:rsidRPr="00DC04A3" w:rsidRDefault="008B152A" w:rsidP="008B152A">
                  <w:pPr>
                    <w:spacing w:beforeLines="50" w:before="146"/>
                    <w:rPr>
                      <w:sz w:val="18"/>
                      <w:szCs w:val="18"/>
                    </w:rPr>
                  </w:pPr>
                  <w:r>
                    <w:rPr>
                      <w:rFonts w:hint="eastAsia"/>
                      <w:sz w:val="18"/>
                      <w:szCs w:val="18"/>
                    </w:rPr>
                    <w:t xml:space="preserve">プレガバリン　</w:t>
                  </w:r>
                  <w:r>
                    <w:rPr>
                      <w:rFonts w:hint="eastAsia"/>
                      <w:sz w:val="18"/>
                      <w:szCs w:val="18"/>
                    </w:rPr>
                    <w:t>OD</w:t>
                  </w:r>
                  <w:r>
                    <w:rPr>
                      <w:rFonts w:hint="eastAsia"/>
                      <w:sz w:val="18"/>
                      <w:szCs w:val="18"/>
                    </w:rPr>
                    <w:t xml:space="preserve">　</w:t>
                  </w:r>
                  <w:r>
                    <w:rPr>
                      <w:sz w:val="18"/>
                      <w:szCs w:val="18"/>
                    </w:rPr>
                    <w:t>7</w:t>
                  </w:r>
                  <w:r>
                    <w:rPr>
                      <w:rFonts w:hint="eastAsia"/>
                      <w:sz w:val="18"/>
                      <w:szCs w:val="18"/>
                    </w:rPr>
                    <w:t>5</w:t>
                  </w:r>
                  <w:r>
                    <w:rPr>
                      <w:rFonts w:hint="eastAsia"/>
                      <w:sz w:val="18"/>
                      <w:szCs w:val="18"/>
                    </w:rPr>
                    <w:t xml:space="preserve">　</w:t>
                  </w:r>
                  <w:r>
                    <w:rPr>
                      <w:rFonts w:hint="eastAsia"/>
                      <w:sz w:val="18"/>
                      <w:szCs w:val="18"/>
                    </w:rPr>
                    <w:t>DSEP</w:t>
                  </w:r>
                </w:p>
              </w:tc>
            </w:tr>
          </w:tbl>
          <w:p w14:paraId="647FA8B2" w14:textId="77777777" w:rsidR="008B152A" w:rsidRPr="00B329E1" w:rsidRDefault="008B152A" w:rsidP="008B152A">
            <w:pPr>
              <w:ind w:leftChars="588" w:left="1125"/>
              <w:rPr>
                <w:rFonts w:ascii="ＭＳ 明朝" w:hAnsi="ＭＳ 明朝"/>
                <w:sz w:val="18"/>
                <w:szCs w:val="18"/>
              </w:rPr>
            </w:pPr>
          </w:p>
        </w:tc>
        <w:tc>
          <w:tcPr>
            <w:tcW w:w="4274" w:type="dxa"/>
            <w:tcBorders>
              <w:bottom w:val="single" w:sz="4" w:space="0" w:color="auto"/>
            </w:tcBorders>
          </w:tcPr>
          <w:p w14:paraId="1077B16C" w14:textId="77777777" w:rsidR="008B152A" w:rsidRPr="0006628E" w:rsidRDefault="008B152A" w:rsidP="008B152A">
            <w:pPr>
              <w:rPr>
                <w:szCs w:val="20"/>
              </w:rPr>
            </w:pPr>
            <w:r>
              <w:rPr>
                <w:rFonts w:hint="eastAsia"/>
                <w:szCs w:val="20"/>
              </w:rPr>
              <w:t>白色</w:t>
            </w:r>
            <w:r w:rsidRPr="0006628E">
              <w:rPr>
                <w:rFonts w:hint="eastAsia"/>
                <w:szCs w:val="20"/>
              </w:rPr>
              <w:t>の</w:t>
            </w:r>
            <w:r>
              <w:rPr>
                <w:rFonts w:hint="eastAsia"/>
                <w:szCs w:val="20"/>
              </w:rPr>
              <w:t>素錠（</w:t>
            </w:r>
            <w:r w:rsidRPr="0006628E">
              <w:rPr>
                <w:rFonts w:hint="eastAsia"/>
                <w:szCs w:val="20"/>
              </w:rPr>
              <w:t>口腔内崩壊錠</w:t>
            </w:r>
            <w:r>
              <w:rPr>
                <w:rFonts w:hint="eastAsia"/>
                <w:szCs w:val="20"/>
              </w:rPr>
              <w:t>）</w:t>
            </w:r>
          </w:p>
          <w:p w14:paraId="5ADE4045" w14:textId="77777777" w:rsidR="008B152A" w:rsidRPr="00B329E1" w:rsidRDefault="008B152A" w:rsidP="008B152A">
            <w:pPr>
              <w:jc w:val="both"/>
              <w:rPr>
                <w:sz w:val="18"/>
                <w:szCs w:val="18"/>
              </w:rPr>
            </w:pPr>
            <w:r w:rsidRPr="00B329E1">
              <w:rPr>
                <w:rFonts w:hint="eastAsia"/>
                <w:sz w:val="18"/>
                <w:szCs w:val="18"/>
              </w:rPr>
              <w:t>直径：</w:t>
            </w:r>
            <w:r>
              <w:rPr>
                <w:sz w:val="18"/>
                <w:szCs w:val="18"/>
              </w:rPr>
              <w:t>8.3</w:t>
            </w:r>
            <w:r w:rsidRPr="00B329E1">
              <w:rPr>
                <w:rFonts w:hint="eastAsia"/>
                <w:sz w:val="18"/>
                <w:szCs w:val="18"/>
              </w:rPr>
              <w:t>mm</w:t>
            </w:r>
          </w:p>
          <w:p w14:paraId="1B546E36" w14:textId="77777777" w:rsidR="008B152A" w:rsidRPr="00B329E1" w:rsidRDefault="008B152A" w:rsidP="008B152A">
            <w:pPr>
              <w:jc w:val="both"/>
              <w:rPr>
                <w:sz w:val="18"/>
                <w:szCs w:val="18"/>
              </w:rPr>
            </w:pPr>
            <w:r w:rsidRPr="00B329E1">
              <w:rPr>
                <w:rFonts w:hint="eastAsia"/>
                <w:sz w:val="18"/>
                <w:szCs w:val="18"/>
              </w:rPr>
              <w:t>厚さ：</w:t>
            </w:r>
            <w:r>
              <w:rPr>
                <w:rFonts w:hint="eastAsia"/>
                <w:sz w:val="18"/>
                <w:szCs w:val="18"/>
              </w:rPr>
              <w:t>4.8</w:t>
            </w:r>
            <w:r w:rsidRPr="00B329E1">
              <w:rPr>
                <w:rFonts w:hint="eastAsia"/>
                <w:sz w:val="18"/>
                <w:szCs w:val="18"/>
              </w:rPr>
              <w:t>mm</w:t>
            </w:r>
          </w:p>
          <w:p w14:paraId="1114CA9D" w14:textId="3E0A543F" w:rsidR="008B152A" w:rsidRPr="00B329E1" w:rsidRDefault="008B152A" w:rsidP="008B152A">
            <w:pPr>
              <w:rPr>
                <w:rFonts w:ascii="ＭＳ 明朝" w:hAnsi="ＭＳ 明朝"/>
                <w:sz w:val="18"/>
                <w:szCs w:val="18"/>
              </w:rPr>
            </w:pPr>
          </w:p>
        </w:tc>
      </w:tr>
      <w:tr w:rsidR="008B152A" w:rsidRPr="00155ACC" w14:paraId="4E7274D7" w14:textId="77777777" w:rsidTr="0001110A">
        <w:trPr>
          <w:trHeight w:val="3742"/>
        </w:trPr>
        <w:tc>
          <w:tcPr>
            <w:tcW w:w="1560" w:type="dxa"/>
            <w:tcBorders>
              <w:bottom w:val="single" w:sz="4" w:space="0" w:color="auto"/>
            </w:tcBorders>
            <w:vAlign w:val="center"/>
          </w:tcPr>
          <w:p w14:paraId="4F8568D5"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先発品との</w:t>
            </w:r>
          </w:p>
          <w:p w14:paraId="4C138AD2" w14:textId="77777777" w:rsidR="008B152A" w:rsidRPr="00075F31" w:rsidRDefault="008B152A" w:rsidP="008B152A">
            <w:pPr>
              <w:spacing w:line="240" w:lineRule="exact"/>
              <w:jc w:val="distribute"/>
              <w:rPr>
                <w:rFonts w:ascii="Arial" w:eastAsia="ＭＳ ゴシック" w:hAnsi="ＭＳ ゴシック"/>
              </w:rPr>
            </w:pPr>
            <w:r w:rsidRPr="00075F31">
              <w:rPr>
                <w:rFonts w:ascii="Arial" w:eastAsia="ＭＳ ゴシック" w:hAnsi="ＭＳ ゴシック" w:hint="eastAsia"/>
              </w:rPr>
              <w:t>同等性</w:t>
            </w:r>
          </w:p>
        </w:tc>
        <w:tc>
          <w:tcPr>
            <w:tcW w:w="8561" w:type="dxa"/>
            <w:gridSpan w:val="2"/>
            <w:tcBorders>
              <w:bottom w:val="single" w:sz="4" w:space="0" w:color="auto"/>
            </w:tcBorders>
          </w:tcPr>
          <w:p w14:paraId="24C17328" w14:textId="1EB02284" w:rsidR="008B152A" w:rsidRDefault="008B152A" w:rsidP="008B152A">
            <w:pPr>
              <w:jc w:val="both"/>
              <w:rPr>
                <w:noProof/>
              </w:rPr>
            </w:pPr>
            <w:r>
              <w:rPr>
                <w:rFonts w:ascii="Arial" w:eastAsia="ＭＳ ゴシック" w:hAnsi="Arial" w:hint="eastAsia"/>
                <w:szCs w:val="20"/>
              </w:rPr>
              <w:t>溶出試験</w:t>
            </w:r>
            <w:r w:rsidRPr="00DE5B5A">
              <w:rPr>
                <w:rFonts w:ascii="Arial" w:eastAsia="ＭＳ ゴシック" w:hAnsi="Arial" w:hint="eastAsia"/>
                <w:szCs w:val="20"/>
              </w:rPr>
              <w:t>（</w:t>
            </w:r>
            <w:r>
              <w:rPr>
                <w:rFonts w:ascii="Arial" w:eastAsia="ＭＳ ゴシック" w:hAnsi="Arial" w:hint="eastAsia"/>
                <w:szCs w:val="20"/>
              </w:rPr>
              <w:t>試験</w:t>
            </w:r>
            <w:r w:rsidR="00FE5E8B">
              <w:rPr>
                <w:rFonts w:ascii="Arial" w:eastAsia="ＭＳ ゴシック" w:hAnsi="Arial" w:hint="eastAsia"/>
                <w:szCs w:val="20"/>
              </w:rPr>
              <w:t>条件</w:t>
            </w:r>
            <w:r>
              <w:rPr>
                <w:rFonts w:ascii="Arial" w:eastAsia="ＭＳ ゴシック" w:hAnsi="Arial" w:hint="eastAsia"/>
                <w:szCs w:val="20"/>
              </w:rPr>
              <w:t>：</w:t>
            </w:r>
            <w:r>
              <w:rPr>
                <w:rFonts w:ascii="Arial" w:eastAsia="ＭＳ ゴシック" w:hAnsi="Arial" w:hint="eastAsia"/>
                <w:szCs w:val="20"/>
              </w:rPr>
              <w:t>pH6.8</w:t>
            </w:r>
            <w:r>
              <w:rPr>
                <w:rFonts w:ascii="Arial" w:eastAsia="ＭＳ ゴシック" w:hAnsi="Arial" w:hint="eastAsia"/>
                <w:szCs w:val="20"/>
              </w:rPr>
              <w:t xml:space="preserve">　</w:t>
            </w:r>
            <w:r>
              <w:rPr>
                <w:rFonts w:ascii="Arial" w:eastAsia="ＭＳ ゴシック" w:hAnsi="Arial" w:hint="eastAsia"/>
                <w:szCs w:val="20"/>
              </w:rPr>
              <w:t>50rpm</w:t>
            </w:r>
            <w:r w:rsidRPr="00DE5B5A">
              <w:rPr>
                <w:rFonts w:ascii="Arial" w:eastAsia="ＭＳ ゴシック" w:hAnsi="Arial" w:hint="eastAsia"/>
                <w:szCs w:val="20"/>
              </w:rPr>
              <w:t>）</w:t>
            </w:r>
          </w:p>
          <w:p w14:paraId="2C6B8958" w14:textId="6628DDF8" w:rsidR="008B152A" w:rsidRDefault="00EA001B" w:rsidP="008B152A">
            <w:pPr>
              <w:ind w:leftChars="-54" w:left="-21" w:hangingChars="54" w:hanging="82"/>
              <w:jc w:val="center"/>
              <w:rPr>
                <w:sz w:val="16"/>
                <w:szCs w:val="16"/>
              </w:rPr>
            </w:pPr>
            <w:r w:rsidRPr="00EA001B">
              <w:rPr>
                <w:noProof/>
                <w:sz w:val="16"/>
                <w:szCs w:val="16"/>
              </w:rPr>
              <w:drawing>
                <wp:inline distT="0" distB="0" distL="0" distR="0" wp14:anchorId="12BA2DE7" wp14:editId="4D08104B">
                  <wp:extent cx="3408045" cy="2304495"/>
                  <wp:effectExtent l="0" t="0" r="1905" b="635"/>
                  <wp:docPr id="7439882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88238" name=""/>
                          <pic:cNvPicPr/>
                        </pic:nvPicPr>
                        <pic:blipFill>
                          <a:blip r:embed="rId9"/>
                          <a:stretch>
                            <a:fillRect/>
                          </a:stretch>
                        </pic:blipFill>
                        <pic:spPr>
                          <a:xfrm>
                            <a:off x="0" y="0"/>
                            <a:ext cx="3419366" cy="2312150"/>
                          </a:xfrm>
                          <a:prstGeom prst="rect">
                            <a:avLst/>
                          </a:prstGeom>
                        </pic:spPr>
                      </pic:pic>
                    </a:graphicData>
                  </a:graphic>
                </wp:inline>
              </w:drawing>
            </w:r>
          </w:p>
          <w:p w14:paraId="3480B735" w14:textId="77777777" w:rsidR="008B152A" w:rsidRDefault="008B152A" w:rsidP="008B152A">
            <w:pPr>
              <w:ind w:leftChars="-4" w:left="-7" w:hanging="1"/>
              <w:jc w:val="both"/>
              <w:rPr>
                <w:sz w:val="16"/>
                <w:szCs w:val="16"/>
              </w:rPr>
            </w:pPr>
            <w:r w:rsidRPr="00AC38F4">
              <w:rPr>
                <w:rFonts w:hint="eastAsia"/>
                <w:sz w:val="16"/>
                <w:szCs w:val="16"/>
              </w:rPr>
              <w:t>「</w:t>
            </w:r>
            <w:r>
              <w:rPr>
                <w:rFonts w:hint="eastAsia"/>
                <w:sz w:val="16"/>
                <w:szCs w:val="16"/>
              </w:rPr>
              <w:t>含量が異なる経口固形製剤の</w:t>
            </w:r>
            <w:r w:rsidRPr="00AC38F4">
              <w:rPr>
                <w:rFonts w:hint="eastAsia"/>
                <w:sz w:val="16"/>
                <w:szCs w:val="16"/>
              </w:rPr>
              <w:t>生物学的同等性試験ガイドライン」に基づき判定した結果、両製剤の溶出挙動は</w:t>
            </w:r>
            <w:r>
              <w:rPr>
                <w:rFonts w:hint="eastAsia"/>
                <w:sz w:val="16"/>
                <w:szCs w:val="16"/>
              </w:rPr>
              <w:t>同等であり、両製剤は生物学的に同等である</w:t>
            </w:r>
            <w:r w:rsidRPr="00AC38F4">
              <w:rPr>
                <w:rFonts w:hint="eastAsia"/>
                <w:sz w:val="16"/>
                <w:szCs w:val="16"/>
              </w:rPr>
              <w:t>と判定された。</w:t>
            </w:r>
          </w:p>
          <w:p w14:paraId="4901359C" w14:textId="77777777" w:rsidR="008B152A" w:rsidRPr="00AC38F4" w:rsidRDefault="008B152A" w:rsidP="008B152A">
            <w:pPr>
              <w:ind w:leftChars="-3" w:left="-5" w:hanging="1"/>
              <w:jc w:val="both"/>
              <w:rPr>
                <w:sz w:val="16"/>
                <w:szCs w:val="16"/>
              </w:rPr>
            </w:pPr>
            <w:r>
              <w:rPr>
                <w:rFonts w:hint="eastAsia"/>
                <w:sz w:val="16"/>
                <w:szCs w:val="16"/>
              </w:rPr>
              <w:t>なお、標準製剤はヒトを対象とした生物学的同等性試験において先発医薬品との生物学的同等性が確認されている。</w:t>
            </w:r>
          </w:p>
        </w:tc>
      </w:tr>
      <w:tr w:rsidR="008B152A" w14:paraId="1A591B1D" w14:textId="77777777" w:rsidTr="008C2ED5">
        <w:trPr>
          <w:trHeight w:hRule="exact" w:val="284"/>
        </w:trPr>
        <w:tc>
          <w:tcPr>
            <w:tcW w:w="1560" w:type="dxa"/>
            <w:tcBorders>
              <w:bottom w:val="single" w:sz="4" w:space="0" w:color="auto"/>
            </w:tcBorders>
            <w:vAlign w:val="center"/>
          </w:tcPr>
          <w:p w14:paraId="17F94DC6"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備考</w:t>
            </w:r>
          </w:p>
        </w:tc>
        <w:tc>
          <w:tcPr>
            <w:tcW w:w="8561" w:type="dxa"/>
            <w:gridSpan w:val="2"/>
            <w:tcBorders>
              <w:bottom w:val="single" w:sz="4" w:space="0" w:color="auto"/>
            </w:tcBorders>
            <w:vAlign w:val="center"/>
          </w:tcPr>
          <w:p w14:paraId="52296D76" w14:textId="77777777" w:rsidR="008B152A" w:rsidRPr="00512D05" w:rsidRDefault="008B152A" w:rsidP="008B152A"/>
        </w:tc>
      </w:tr>
      <w:tr w:rsidR="008B152A" w14:paraId="1E33BA4B" w14:textId="77777777" w:rsidTr="008C2ED5">
        <w:trPr>
          <w:trHeight w:hRule="exact" w:val="284"/>
        </w:trPr>
        <w:tc>
          <w:tcPr>
            <w:tcW w:w="1560" w:type="dxa"/>
            <w:vAlign w:val="center"/>
          </w:tcPr>
          <w:p w14:paraId="6771F9CE" w14:textId="77777777" w:rsidR="008B152A" w:rsidRPr="00075F31" w:rsidRDefault="008B152A" w:rsidP="008B152A">
            <w:pPr>
              <w:jc w:val="distribute"/>
              <w:rPr>
                <w:rFonts w:ascii="Arial" w:eastAsia="ＭＳ ゴシック" w:hAnsi="Arial"/>
              </w:rPr>
            </w:pPr>
            <w:r w:rsidRPr="00075F31">
              <w:rPr>
                <w:rFonts w:ascii="Arial" w:eastAsia="ＭＳ ゴシック" w:hAnsi="ＭＳ ゴシック" w:hint="eastAsia"/>
              </w:rPr>
              <w:t>担当者、連絡先</w:t>
            </w:r>
          </w:p>
        </w:tc>
        <w:tc>
          <w:tcPr>
            <w:tcW w:w="8561" w:type="dxa"/>
            <w:gridSpan w:val="2"/>
            <w:vAlign w:val="center"/>
          </w:tcPr>
          <w:p w14:paraId="1A893E9D" w14:textId="77777777" w:rsidR="008B152A" w:rsidRDefault="008B152A" w:rsidP="008B152A">
            <w:pPr>
              <w:rPr>
                <w:rFonts w:ascii="ＭＳ ゴシック" w:eastAsia="ＭＳ ゴシック" w:hAnsi="ＭＳ ゴシック"/>
                <w:sz w:val="22"/>
              </w:rPr>
            </w:pPr>
          </w:p>
        </w:tc>
      </w:tr>
    </w:tbl>
    <w:p w14:paraId="417E9DFF" w14:textId="48D85FE4" w:rsidR="000F7D58" w:rsidRDefault="00DA358D" w:rsidP="0056012B">
      <w:pPr>
        <w:tabs>
          <w:tab w:val="left" w:pos="10348"/>
        </w:tabs>
        <w:ind w:rightChars="129" w:right="247"/>
        <w:jc w:val="right"/>
      </w:pPr>
      <w:r>
        <w:t>2026</w:t>
      </w:r>
      <w:r>
        <w:t>年</w:t>
      </w:r>
      <w:r w:rsidR="00F23297">
        <w:rPr>
          <w:rFonts w:hint="eastAsia"/>
        </w:rPr>
        <w:t>10</w:t>
      </w:r>
      <w:r>
        <w:t>月</w:t>
      </w:r>
    </w:p>
    <w:sectPr w:rsidR="000F7D58" w:rsidSect="00DE2FDC">
      <w:pgSz w:w="11906" w:h="16838" w:code="9"/>
      <w:pgMar w:top="-284" w:right="720" w:bottom="438" w:left="720" w:header="567" w:footer="284" w:gutter="0"/>
      <w:cols w:space="708"/>
      <w:docGrid w:type="linesAndChars" w:linePitch="293" w:charSpace="-17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A0700" w14:textId="77777777" w:rsidR="004C7184" w:rsidRDefault="004C7184">
      <w:r>
        <w:separator/>
      </w:r>
    </w:p>
  </w:endnote>
  <w:endnote w:type="continuationSeparator" w:id="0">
    <w:p w14:paraId="0612C379" w14:textId="77777777" w:rsidR="004C7184" w:rsidRDefault="004C7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4A8ED" w14:textId="77777777" w:rsidR="004C7184" w:rsidRDefault="004C7184">
      <w:r>
        <w:separator/>
      </w:r>
    </w:p>
  </w:footnote>
  <w:footnote w:type="continuationSeparator" w:id="0">
    <w:p w14:paraId="506799EE" w14:textId="77777777" w:rsidR="004C7184" w:rsidRDefault="004C7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234"/>
    <w:multiLevelType w:val="hybridMultilevel"/>
    <w:tmpl w:val="1A4E6884"/>
    <w:lvl w:ilvl="0" w:tplc="E63E7140">
      <w:start w:val="73"/>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4F83F56"/>
    <w:multiLevelType w:val="hybridMultilevel"/>
    <w:tmpl w:val="D4EE24BA"/>
    <w:lvl w:ilvl="0" w:tplc="9280CBA2">
      <w:start w:val="1"/>
      <w:numFmt w:val="bullet"/>
      <w:lvlText w:val=""/>
      <w:lvlJc w:val="left"/>
      <w:pPr>
        <w:tabs>
          <w:tab w:val="num" w:pos="420"/>
        </w:tabs>
        <w:ind w:left="420" w:hanging="420"/>
      </w:pPr>
      <w:rPr>
        <w:rFonts w:ascii="Symbol" w:hAnsi="Symbol"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5344B3D"/>
    <w:multiLevelType w:val="hybridMultilevel"/>
    <w:tmpl w:val="4FAA9AC0"/>
    <w:lvl w:ilvl="0" w:tplc="AEE2C9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4E7DE0"/>
    <w:multiLevelType w:val="hybridMultilevel"/>
    <w:tmpl w:val="AC0E3E2A"/>
    <w:lvl w:ilvl="0" w:tplc="CD583F7A">
      <w:start w:val="1"/>
      <w:numFmt w:val="decimal"/>
      <w:lvlText w:val="%1."/>
      <w:lvlJc w:val="left"/>
      <w:pPr>
        <w:ind w:left="704" w:hanging="420"/>
      </w:pPr>
      <w:rPr>
        <w:rFonts w:ascii="Century" w:hAnsi="Century"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0A537B8"/>
    <w:multiLevelType w:val="hybridMultilevel"/>
    <w:tmpl w:val="C7D4A6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2011376"/>
    <w:multiLevelType w:val="hybridMultilevel"/>
    <w:tmpl w:val="D4EE24BA"/>
    <w:lvl w:ilvl="0" w:tplc="9C9A5DE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B7F04E0"/>
    <w:multiLevelType w:val="hybridMultilevel"/>
    <w:tmpl w:val="13563D48"/>
    <w:lvl w:ilvl="0" w:tplc="96EC6E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D5218B4"/>
    <w:multiLevelType w:val="hybridMultilevel"/>
    <w:tmpl w:val="5B147332"/>
    <w:lvl w:ilvl="0" w:tplc="6A5828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EB50E45"/>
    <w:multiLevelType w:val="hybridMultilevel"/>
    <w:tmpl w:val="65F00B42"/>
    <w:lvl w:ilvl="0" w:tplc="7120344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EA4245B"/>
    <w:multiLevelType w:val="hybridMultilevel"/>
    <w:tmpl w:val="D51087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FED7584"/>
    <w:multiLevelType w:val="hybridMultilevel"/>
    <w:tmpl w:val="927ADD24"/>
    <w:lvl w:ilvl="0" w:tplc="42682374">
      <w:start w:val="1"/>
      <w:numFmt w:val="decimalEnclosedCircle"/>
      <w:lvlText w:val="%1"/>
      <w:lvlJc w:val="left"/>
      <w:pPr>
        <w:tabs>
          <w:tab w:val="num" w:pos="367"/>
        </w:tabs>
        <w:ind w:left="367" w:hanging="360"/>
      </w:pPr>
      <w:rPr>
        <w:rFonts w:hint="eastAsia"/>
      </w:rPr>
    </w:lvl>
    <w:lvl w:ilvl="1" w:tplc="04090017" w:tentative="1">
      <w:start w:val="1"/>
      <w:numFmt w:val="aiueoFullWidth"/>
      <w:lvlText w:val="(%2)"/>
      <w:lvlJc w:val="left"/>
      <w:pPr>
        <w:tabs>
          <w:tab w:val="num" w:pos="847"/>
        </w:tabs>
        <w:ind w:left="847" w:hanging="420"/>
      </w:pPr>
    </w:lvl>
    <w:lvl w:ilvl="2" w:tplc="04090011" w:tentative="1">
      <w:start w:val="1"/>
      <w:numFmt w:val="decimalEnclosedCircle"/>
      <w:lvlText w:val="%3"/>
      <w:lvlJc w:val="left"/>
      <w:pPr>
        <w:tabs>
          <w:tab w:val="num" w:pos="1267"/>
        </w:tabs>
        <w:ind w:left="1267" w:hanging="420"/>
      </w:pPr>
    </w:lvl>
    <w:lvl w:ilvl="3" w:tplc="0409000F" w:tentative="1">
      <w:start w:val="1"/>
      <w:numFmt w:val="decimal"/>
      <w:lvlText w:val="%4."/>
      <w:lvlJc w:val="left"/>
      <w:pPr>
        <w:tabs>
          <w:tab w:val="num" w:pos="1687"/>
        </w:tabs>
        <w:ind w:left="1687" w:hanging="420"/>
      </w:pPr>
    </w:lvl>
    <w:lvl w:ilvl="4" w:tplc="04090017" w:tentative="1">
      <w:start w:val="1"/>
      <w:numFmt w:val="aiueoFullWidth"/>
      <w:lvlText w:val="(%5)"/>
      <w:lvlJc w:val="left"/>
      <w:pPr>
        <w:tabs>
          <w:tab w:val="num" w:pos="2107"/>
        </w:tabs>
        <w:ind w:left="2107" w:hanging="420"/>
      </w:pPr>
    </w:lvl>
    <w:lvl w:ilvl="5" w:tplc="04090011" w:tentative="1">
      <w:start w:val="1"/>
      <w:numFmt w:val="decimalEnclosedCircle"/>
      <w:lvlText w:val="%6"/>
      <w:lvlJc w:val="left"/>
      <w:pPr>
        <w:tabs>
          <w:tab w:val="num" w:pos="2527"/>
        </w:tabs>
        <w:ind w:left="2527" w:hanging="420"/>
      </w:pPr>
    </w:lvl>
    <w:lvl w:ilvl="6" w:tplc="0409000F" w:tentative="1">
      <w:start w:val="1"/>
      <w:numFmt w:val="decimal"/>
      <w:lvlText w:val="%7."/>
      <w:lvlJc w:val="left"/>
      <w:pPr>
        <w:tabs>
          <w:tab w:val="num" w:pos="2947"/>
        </w:tabs>
        <w:ind w:left="2947" w:hanging="420"/>
      </w:pPr>
    </w:lvl>
    <w:lvl w:ilvl="7" w:tplc="04090017" w:tentative="1">
      <w:start w:val="1"/>
      <w:numFmt w:val="aiueoFullWidth"/>
      <w:lvlText w:val="(%8)"/>
      <w:lvlJc w:val="left"/>
      <w:pPr>
        <w:tabs>
          <w:tab w:val="num" w:pos="3367"/>
        </w:tabs>
        <w:ind w:left="3367" w:hanging="420"/>
      </w:pPr>
    </w:lvl>
    <w:lvl w:ilvl="8" w:tplc="04090011" w:tentative="1">
      <w:start w:val="1"/>
      <w:numFmt w:val="decimalEnclosedCircle"/>
      <w:lvlText w:val="%9"/>
      <w:lvlJc w:val="left"/>
      <w:pPr>
        <w:tabs>
          <w:tab w:val="num" w:pos="3787"/>
        </w:tabs>
        <w:ind w:left="3787" w:hanging="420"/>
      </w:pPr>
    </w:lvl>
  </w:abstractNum>
  <w:num w:numId="1" w16cid:durableId="292828181">
    <w:abstractNumId w:val="0"/>
  </w:num>
  <w:num w:numId="2" w16cid:durableId="167142092">
    <w:abstractNumId w:val="10"/>
  </w:num>
  <w:num w:numId="3" w16cid:durableId="1687749364">
    <w:abstractNumId w:val="5"/>
  </w:num>
  <w:num w:numId="4" w16cid:durableId="936913710">
    <w:abstractNumId w:val="1"/>
  </w:num>
  <w:num w:numId="5" w16cid:durableId="2104761282">
    <w:abstractNumId w:val="2"/>
  </w:num>
  <w:num w:numId="6" w16cid:durableId="1470442319">
    <w:abstractNumId w:val="9"/>
  </w:num>
  <w:num w:numId="7" w16cid:durableId="455490847">
    <w:abstractNumId w:val="4"/>
  </w:num>
  <w:num w:numId="8" w16cid:durableId="756286571">
    <w:abstractNumId w:val="7"/>
  </w:num>
  <w:num w:numId="9" w16cid:durableId="317534553">
    <w:abstractNumId w:val="6"/>
  </w:num>
  <w:num w:numId="10" w16cid:durableId="277757512">
    <w:abstractNumId w:val="3"/>
  </w:num>
  <w:num w:numId="11" w16cid:durableId="16103165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91"/>
  <w:drawingGridVerticalSpacing w:val="293"/>
  <w:noPunctuationKerning/>
  <w:characterSpacingControl w:val="doNotCompress"/>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D38"/>
    <w:rsid w:val="00001DCF"/>
    <w:rsid w:val="00004554"/>
    <w:rsid w:val="0000735F"/>
    <w:rsid w:val="0001110A"/>
    <w:rsid w:val="00015921"/>
    <w:rsid w:val="00016772"/>
    <w:rsid w:val="00016D81"/>
    <w:rsid w:val="00020621"/>
    <w:rsid w:val="000207BE"/>
    <w:rsid w:val="00025770"/>
    <w:rsid w:val="00030F81"/>
    <w:rsid w:val="00033121"/>
    <w:rsid w:val="00046108"/>
    <w:rsid w:val="000635B7"/>
    <w:rsid w:val="0006628E"/>
    <w:rsid w:val="000674BD"/>
    <w:rsid w:val="00074554"/>
    <w:rsid w:val="00075F31"/>
    <w:rsid w:val="00080287"/>
    <w:rsid w:val="0008386E"/>
    <w:rsid w:val="00093D39"/>
    <w:rsid w:val="000A18BB"/>
    <w:rsid w:val="000A1C0B"/>
    <w:rsid w:val="000A5549"/>
    <w:rsid w:val="000B4EF0"/>
    <w:rsid w:val="000C2BD3"/>
    <w:rsid w:val="000D1D6A"/>
    <w:rsid w:val="000D1D72"/>
    <w:rsid w:val="000D229E"/>
    <w:rsid w:val="000D432F"/>
    <w:rsid w:val="000D5286"/>
    <w:rsid w:val="000D7F21"/>
    <w:rsid w:val="000E68DE"/>
    <w:rsid w:val="000F7D58"/>
    <w:rsid w:val="00100115"/>
    <w:rsid w:val="00100CFD"/>
    <w:rsid w:val="00101114"/>
    <w:rsid w:val="00101E55"/>
    <w:rsid w:val="00101E83"/>
    <w:rsid w:val="00104D61"/>
    <w:rsid w:val="00116768"/>
    <w:rsid w:val="00126A5F"/>
    <w:rsid w:val="001308CC"/>
    <w:rsid w:val="001328D9"/>
    <w:rsid w:val="00135683"/>
    <w:rsid w:val="00141448"/>
    <w:rsid w:val="00145BDD"/>
    <w:rsid w:val="00152E9D"/>
    <w:rsid w:val="00155ACC"/>
    <w:rsid w:val="00160A92"/>
    <w:rsid w:val="001731B6"/>
    <w:rsid w:val="00180BFA"/>
    <w:rsid w:val="00181F9C"/>
    <w:rsid w:val="001875D0"/>
    <w:rsid w:val="00191847"/>
    <w:rsid w:val="001A4CA9"/>
    <w:rsid w:val="001A6206"/>
    <w:rsid w:val="001A701F"/>
    <w:rsid w:val="001A7B1B"/>
    <w:rsid w:val="001D034C"/>
    <w:rsid w:val="001D6D38"/>
    <w:rsid w:val="001F3F84"/>
    <w:rsid w:val="002007CB"/>
    <w:rsid w:val="002014A2"/>
    <w:rsid w:val="002037CF"/>
    <w:rsid w:val="002136A4"/>
    <w:rsid w:val="00214894"/>
    <w:rsid w:val="00231483"/>
    <w:rsid w:val="00240411"/>
    <w:rsid w:val="00243BA7"/>
    <w:rsid w:val="0024443F"/>
    <w:rsid w:val="00246F9F"/>
    <w:rsid w:val="002530B7"/>
    <w:rsid w:val="00256F49"/>
    <w:rsid w:val="00265D69"/>
    <w:rsid w:val="00271048"/>
    <w:rsid w:val="00274FEF"/>
    <w:rsid w:val="00286E78"/>
    <w:rsid w:val="002932D8"/>
    <w:rsid w:val="00296B56"/>
    <w:rsid w:val="002A01F3"/>
    <w:rsid w:val="002B03FA"/>
    <w:rsid w:val="002B6006"/>
    <w:rsid w:val="002C02CE"/>
    <w:rsid w:val="002C7575"/>
    <w:rsid w:val="002D335B"/>
    <w:rsid w:val="002D381A"/>
    <w:rsid w:val="002D5402"/>
    <w:rsid w:val="002D5946"/>
    <w:rsid w:val="002F3BF4"/>
    <w:rsid w:val="002F4E60"/>
    <w:rsid w:val="002F53C3"/>
    <w:rsid w:val="002F744D"/>
    <w:rsid w:val="00307EB0"/>
    <w:rsid w:val="00311DDD"/>
    <w:rsid w:val="003200D8"/>
    <w:rsid w:val="0032067C"/>
    <w:rsid w:val="00322899"/>
    <w:rsid w:val="0032478C"/>
    <w:rsid w:val="00327AD0"/>
    <w:rsid w:val="003348DB"/>
    <w:rsid w:val="0033716E"/>
    <w:rsid w:val="003404EB"/>
    <w:rsid w:val="00361611"/>
    <w:rsid w:val="00361A7B"/>
    <w:rsid w:val="00362ADE"/>
    <w:rsid w:val="00370D9F"/>
    <w:rsid w:val="00374471"/>
    <w:rsid w:val="00375B1F"/>
    <w:rsid w:val="00376A46"/>
    <w:rsid w:val="00386C27"/>
    <w:rsid w:val="003A1A60"/>
    <w:rsid w:val="003A23E0"/>
    <w:rsid w:val="003B0479"/>
    <w:rsid w:val="003B2424"/>
    <w:rsid w:val="003B4C9D"/>
    <w:rsid w:val="003B527A"/>
    <w:rsid w:val="003D2B12"/>
    <w:rsid w:val="003D2DF8"/>
    <w:rsid w:val="003E1A2C"/>
    <w:rsid w:val="00401673"/>
    <w:rsid w:val="00404F12"/>
    <w:rsid w:val="00404FB1"/>
    <w:rsid w:val="0042046F"/>
    <w:rsid w:val="00423C19"/>
    <w:rsid w:val="004254C4"/>
    <w:rsid w:val="0042645B"/>
    <w:rsid w:val="00434153"/>
    <w:rsid w:val="00436780"/>
    <w:rsid w:val="00436A80"/>
    <w:rsid w:val="00436DE7"/>
    <w:rsid w:val="0044083D"/>
    <w:rsid w:val="00445E65"/>
    <w:rsid w:val="004508C7"/>
    <w:rsid w:val="00451506"/>
    <w:rsid w:val="00455A00"/>
    <w:rsid w:val="00457302"/>
    <w:rsid w:val="004646FC"/>
    <w:rsid w:val="004676F6"/>
    <w:rsid w:val="00471D66"/>
    <w:rsid w:val="004861ED"/>
    <w:rsid w:val="00492446"/>
    <w:rsid w:val="00492940"/>
    <w:rsid w:val="00494EF5"/>
    <w:rsid w:val="004A4FA8"/>
    <w:rsid w:val="004A6E02"/>
    <w:rsid w:val="004B130C"/>
    <w:rsid w:val="004B1A74"/>
    <w:rsid w:val="004B325C"/>
    <w:rsid w:val="004B5CD6"/>
    <w:rsid w:val="004B7FCF"/>
    <w:rsid w:val="004C5CAD"/>
    <w:rsid w:val="004C7184"/>
    <w:rsid w:val="004D3FF9"/>
    <w:rsid w:val="004D44A5"/>
    <w:rsid w:val="004E2FAA"/>
    <w:rsid w:val="004E34DB"/>
    <w:rsid w:val="004E5500"/>
    <w:rsid w:val="004F1646"/>
    <w:rsid w:val="00500499"/>
    <w:rsid w:val="0050192D"/>
    <w:rsid w:val="0050448C"/>
    <w:rsid w:val="005054E7"/>
    <w:rsid w:val="0050632E"/>
    <w:rsid w:val="00512D05"/>
    <w:rsid w:val="00522463"/>
    <w:rsid w:val="00522D06"/>
    <w:rsid w:val="00532337"/>
    <w:rsid w:val="00542945"/>
    <w:rsid w:val="0056012B"/>
    <w:rsid w:val="00562EF3"/>
    <w:rsid w:val="00563742"/>
    <w:rsid w:val="005701DC"/>
    <w:rsid w:val="005778F5"/>
    <w:rsid w:val="00577B26"/>
    <w:rsid w:val="005817C9"/>
    <w:rsid w:val="00583276"/>
    <w:rsid w:val="00585C31"/>
    <w:rsid w:val="00586C10"/>
    <w:rsid w:val="005907E0"/>
    <w:rsid w:val="00592716"/>
    <w:rsid w:val="005A16B4"/>
    <w:rsid w:val="005A6AEF"/>
    <w:rsid w:val="005A7498"/>
    <w:rsid w:val="005B080F"/>
    <w:rsid w:val="005B1C19"/>
    <w:rsid w:val="005B2795"/>
    <w:rsid w:val="005B2D60"/>
    <w:rsid w:val="005B6B4F"/>
    <w:rsid w:val="005C12AD"/>
    <w:rsid w:val="005C14DE"/>
    <w:rsid w:val="005C381C"/>
    <w:rsid w:val="005D6A6F"/>
    <w:rsid w:val="005D7609"/>
    <w:rsid w:val="005E1A4A"/>
    <w:rsid w:val="005E1C2E"/>
    <w:rsid w:val="005E4E88"/>
    <w:rsid w:val="005E7515"/>
    <w:rsid w:val="005F0161"/>
    <w:rsid w:val="005F29DC"/>
    <w:rsid w:val="005F3C0D"/>
    <w:rsid w:val="005F7EB0"/>
    <w:rsid w:val="00601072"/>
    <w:rsid w:val="006025DA"/>
    <w:rsid w:val="006132A2"/>
    <w:rsid w:val="00615FB2"/>
    <w:rsid w:val="0061671E"/>
    <w:rsid w:val="00622323"/>
    <w:rsid w:val="0062550E"/>
    <w:rsid w:val="00635411"/>
    <w:rsid w:val="006432CC"/>
    <w:rsid w:val="00654341"/>
    <w:rsid w:val="006548F9"/>
    <w:rsid w:val="00662D7D"/>
    <w:rsid w:val="006866B3"/>
    <w:rsid w:val="00687471"/>
    <w:rsid w:val="006874EB"/>
    <w:rsid w:val="00692ECF"/>
    <w:rsid w:val="006975A1"/>
    <w:rsid w:val="006A22A9"/>
    <w:rsid w:val="006A3220"/>
    <w:rsid w:val="006A6CCE"/>
    <w:rsid w:val="006B12C2"/>
    <w:rsid w:val="006B3F27"/>
    <w:rsid w:val="006C5E3D"/>
    <w:rsid w:val="006D1126"/>
    <w:rsid w:val="006E1D69"/>
    <w:rsid w:val="006E1DD6"/>
    <w:rsid w:val="006E6EE2"/>
    <w:rsid w:val="006E7F1B"/>
    <w:rsid w:val="006F34C5"/>
    <w:rsid w:val="006F6047"/>
    <w:rsid w:val="00707E44"/>
    <w:rsid w:val="0071103E"/>
    <w:rsid w:val="00711299"/>
    <w:rsid w:val="00712556"/>
    <w:rsid w:val="00714438"/>
    <w:rsid w:val="007160E0"/>
    <w:rsid w:val="00716E7D"/>
    <w:rsid w:val="00717414"/>
    <w:rsid w:val="007201AF"/>
    <w:rsid w:val="00730E08"/>
    <w:rsid w:val="00743E15"/>
    <w:rsid w:val="00751125"/>
    <w:rsid w:val="007570C5"/>
    <w:rsid w:val="00764F87"/>
    <w:rsid w:val="00780C00"/>
    <w:rsid w:val="00783B50"/>
    <w:rsid w:val="007912EA"/>
    <w:rsid w:val="00794699"/>
    <w:rsid w:val="007A2541"/>
    <w:rsid w:val="007A5CE9"/>
    <w:rsid w:val="007B0CB5"/>
    <w:rsid w:val="007B3E4B"/>
    <w:rsid w:val="007C0A0A"/>
    <w:rsid w:val="007C472F"/>
    <w:rsid w:val="007C4F1E"/>
    <w:rsid w:val="007D514B"/>
    <w:rsid w:val="007F3678"/>
    <w:rsid w:val="007F430A"/>
    <w:rsid w:val="008028E1"/>
    <w:rsid w:val="008037B6"/>
    <w:rsid w:val="008119A1"/>
    <w:rsid w:val="00812764"/>
    <w:rsid w:val="00815333"/>
    <w:rsid w:val="00817956"/>
    <w:rsid w:val="00823722"/>
    <w:rsid w:val="00832085"/>
    <w:rsid w:val="00834B19"/>
    <w:rsid w:val="00837D61"/>
    <w:rsid w:val="008433AD"/>
    <w:rsid w:val="00844233"/>
    <w:rsid w:val="00854CF8"/>
    <w:rsid w:val="00857732"/>
    <w:rsid w:val="00861290"/>
    <w:rsid w:val="0086369B"/>
    <w:rsid w:val="00866A4E"/>
    <w:rsid w:val="0087356E"/>
    <w:rsid w:val="00884DAB"/>
    <w:rsid w:val="00886C12"/>
    <w:rsid w:val="00894A78"/>
    <w:rsid w:val="00896210"/>
    <w:rsid w:val="008B0A70"/>
    <w:rsid w:val="008B152A"/>
    <w:rsid w:val="008B3969"/>
    <w:rsid w:val="008C2ED5"/>
    <w:rsid w:val="008C60ED"/>
    <w:rsid w:val="008E05D5"/>
    <w:rsid w:val="008E1467"/>
    <w:rsid w:val="008E4A0D"/>
    <w:rsid w:val="008E7C3E"/>
    <w:rsid w:val="008F5DE3"/>
    <w:rsid w:val="00903F05"/>
    <w:rsid w:val="00927287"/>
    <w:rsid w:val="0093639F"/>
    <w:rsid w:val="00937EC6"/>
    <w:rsid w:val="0095009F"/>
    <w:rsid w:val="00961644"/>
    <w:rsid w:val="00962E74"/>
    <w:rsid w:val="009672D3"/>
    <w:rsid w:val="009711E7"/>
    <w:rsid w:val="00971344"/>
    <w:rsid w:val="00971374"/>
    <w:rsid w:val="00971A5F"/>
    <w:rsid w:val="00975DB3"/>
    <w:rsid w:val="00977BF7"/>
    <w:rsid w:val="00981887"/>
    <w:rsid w:val="00984003"/>
    <w:rsid w:val="009850AB"/>
    <w:rsid w:val="009B2862"/>
    <w:rsid w:val="009C1B77"/>
    <w:rsid w:val="009C226D"/>
    <w:rsid w:val="009D6303"/>
    <w:rsid w:val="009D6935"/>
    <w:rsid w:val="009D74C5"/>
    <w:rsid w:val="009E0F49"/>
    <w:rsid w:val="009E1EE1"/>
    <w:rsid w:val="009E6339"/>
    <w:rsid w:val="009F7C5F"/>
    <w:rsid w:val="00A00428"/>
    <w:rsid w:val="00A021B5"/>
    <w:rsid w:val="00A042CD"/>
    <w:rsid w:val="00A0613F"/>
    <w:rsid w:val="00A17021"/>
    <w:rsid w:val="00A2339D"/>
    <w:rsid w:val="00A24368"/>
    <w:rsid w:val="00A3692D"/>
    <w:rsid w:val="00A403AE"/>
    <w:rsid w:val="00A40865"/>
    <w:rsid w:val="00A413B2"/>
    <w:rsid w:val="00A41680"/>
    <w:rsid w:val="00A42893"/>
    <w:rsid w:val="00A44188"/>
    <w:rsid w:val="00A565FC"/>
    <w:rsid w:val="00A62643"/>
    <w:rsid w:val="00A65F78"/>
    <w:rsid w:val="00A76AF2"/>
    <w:rsid w:val="00A97788"/>
    <w:rsid w:val="00AC38F4"/>
    <w:rsid w:val="00AC4BA1"/>
    <w:rsid w:val="00AD0777"/>
    <w:rsid w:val="00AD7C39"/>
    <w:rsid w:val="00AE1880"/>
    <w:rsid w:val="00AE3252"/>
    <w:rsid w:val="00AE71DE"/>
    <w:rsid w:val="00AF25ED"/>
    <w:rsid w:val="00AF6AD0"/>
    <w:rsid w:val="00B016F8"/>
    <w:rsid w:val="00B039F2"/>
    <w:rsid w:val="00B1359F"/>
    <w:rsid w:val="00B3070D"/>
    <w:rsid w:val="00B329E1"/>
    <w:rsid w:val="00B41978"/>
    <w:rsid w:val="00B431C9"/>
    <w:rsid w:val="00B47183"/>
    <w:rsid w:val="00B602E2"/>
    <w:rsid w:val="00B60FE7"/>
    <w:rsid w:val="00B613B3"/>
    <w:rsid w:val="00B6351D"/>
    <w:rsid w:val="00B678D8"/>
    <w:rsid w:val="00B815CE"/>
    <w:rsid w:val="00B85698"/>
    <w:rsid w:val="00B960FD"/>
    <w:rsid w:val="00BA1841"/>
    <w:rsid w:val="00BA436B"/>
    <w:rsid w:val="00BA4DCF"/>
    <w:rsid w:val="00BA6626"/>
    <w:rsid w:val="00BC012E"/>
    <w:rsid w:val="00BC07F9"/>
    <w:rsid w:val="00BC286A"/>
    <w:rsid w:val="00BC35D2"/>
    <w:rsid w:val="00BC4610"/>
    <w:rsid w:val="00BC5A3D"/>
    <w:rsid w:val="00BD15DE"/>
    <w:rsid w:val="00BD3E50"/>
    <w:rsid w:val="00BE1E11"/>
    <w:rsid w:val="00BF271C"/>
    <w:rsid w:val="00BF2D1F"/>
    <w:rsid w:val="00BF4804"/>
    <w:rsid w:val="00C0104D"/>
    <w:rsid w:val="00C05290"/>
    <w:rsid w:val="00C2207F"/>
    <w:rsid w:val="00C253FB"/>
    <w:rsid w:val="00C2547A"/>
    <w:rsid w:val="00C341BF"/>
    <w:rsid w:val="00C34F43"/>
    <w:rsid w:val="00C3535C"/>
    <w:rsid w:val="00C44F81"/>
    <w:rsid w:val="00C576C6"/>
    <w:rsid w:val="00C70D27"/>
    <w:rsid w:val="00C745D2"/>
    <w:rsid w:val="00C76E00"/>
    <w:rsid w:val="00C91DB7"/>
    <w:rsid w:val="00C94240"/>
    <w:rsid w:val="00CA3EF6"/>
    <w:rsid w:val="00CA409E"/>
    <w:rsid w:val="00CB7213"/>
    <w:rsid w:val="00CB7F28"/>
    <w:rsid w:val="00CC1271"/>
    <w:rsid w:val="00CC2114"/>
    <w:rsid w:val="00CC3983"/>
    <w:rsid w:val="00CC5333"/>
    <w:rsid w:val="00CC63C1"/>
    <w:rsid w:val="00CF2324"/>
    <w:rsid w:val="00CF5303"/>
    <w:rsid w:val="00D02EE6"/>
    <w:rsid w:val="00D0328A"/>
    <w:rsid w:val="00D04702"/>
    <w:rsid w:val="00D116A3"/>
    <w:rsid w:val="00D12BB4"/>
    <w:rsid w:val="00D14F8E"/>
    <w:rsid w:val="00D161E8"/>
    <w:rsid w:val="00D203FF"/>
    <w:rsid w:val="00D2175E"/>
    <w:rsid w:val="00D23832"/>
    <w:rsid w:val="00D407D5"/>
    <w:rsid w:val="00D557DD"/>
    <w:rsid w:val="00D761B1"/>
    <w:rsid w:val="00D7648B"/>
    <w:rsid w:val="00D8557C"/>
    <w:rsid w:val="00D9478E"/>
    <w:rsid w:val="00D96E98"/>
    <w:rsid w:val="00DA0680"/>
    <w:rsid w:val="00DA1427"/>
    <w:rsid w:val="00DA358D"/>
    <w:rsid w:val="00DB0441"/>
    <w:rsid w:val="00DB291D"/>
    <w:rsid w:val="00DB3026"/>
    <w:rsid w:val="00DB3E5A"/>
    <w:rsid w:val="00DC04A3"/>
    <w:rsid w:val="00DC3587"/>
    <w:rsid w:val="00DC63E9"/>
    <w:rsid w:val="00DD13C2"/>
    <w:rsid w:val="00DD5E33"/>
    <w:rsid w:val="00DD7743"/>
    <w:rsid w:val="00DE1360"/>
    <w:rsid w:val="00DE2FDC"/>
    <w:rsid w:val="00DE5B5A"/>
    <w:rsid w:val="00DE74BE"/>
    <w:rsid w:val="00DF04E6"/>
    <w:rsid w:val="00DF2F61"/>
    <w:rsid w:val="00E03AC4"/>
    <w:rsid w:val="00E042E7"/>
    <w:rsid w:val="00E147FA"/>
    <w:rsid w:val="00E178E8"/>
    <w:rsid w:val="00E22E4E"/>
    <w:rsid w:val="00E31BF0"/>
    <w:rsid w:val="00E436DD"/>
    <w:rsid w:val="00E51C27"/>
    <w:rsid w:val="00E560B3"/>
    <w:rsid w:val="00E6091D"/>
    <w:rsid w:val="00E62ECF"/>
    <w:rsid w:val="00E6542A"/>
    <w:rsid w:val="00E65BBD"/>
    <w:rsid w:val="00E752E4"/>
    <w:rsid w:val="00E76BBA"/>
    <w:rsid w:val="00E82CE6"/>
    <w:rsid w:val="00E870CB"/>
    <w:rsid w:val="00E9362B"/>
    <w:rsid w:val="00E9488F"/>
    <w:rsid w:val="00EA001B"/>
    <w:rsid w:val="00EA2AAF"/>
    <w:rsid w:val="00EA41E6"/>
    <w:rsid w:val="00EB0A44"/>
    <w:rsid w:val="00EB3D2D"/>
    <w:rsid w:val="00EB5590"/>
    <w:rsid w:val="00EB6A83"/>
    <w:rsid w:val="00EB7D9A"/>
    <w:rsid w:val="00EC0854"/>
    <w:rsid w:val="00EC205C"/>
    <w:rsid w:val="00EC21A9"/>
    <w:rsid w:val="00ED0B20"/>
    <w:rsid w:val="00ED6938"/>
    <w:rsid w:val="00EE6DB2"/>
    <w:rsid w:val="00EF122A"/>
    <w:rsid w:val="00EF5442"/>
    <w:rsid w:val="00F06947"/>
    <w:rsid w:val="00F13BB4"/>
    <w:rsid w:val="00F14CB4"/>
    <w:rsid w:val="00F17C21"/>
    <w:rsid w:val="00F23297"/>
    <w:rsid w:val="00F4076B"/>
    <w:rsid w:val="00F4243B"/>
    <w:rsid w:val="00F44236"/>
    <w:rsid w:val="00F45FF1"/>
    <w:rsid w:val="00F51702"/>
    <w:rsid w:val="00F520FE"/>
    <w:rsid w:val="00F6179A"/>
    <w:rsid w:val="00F81049"/>
    <w:rsid w:val="00F87209"/>
    <w:rsid w:val="00F87BF8"/>
    <w:rsid w:val="00FA12F4"/>
    <w:rsid w:val="00FA1BA6"/>
    <w:rsid w:val="00FA4E49"/>
    <w:rsid w:val="00FB0656"/>
    <w:rsid w:val="00FB1BA2"/>
    <w:rsid w:val="00FB245A"/>
    <w:rsid w:val="00FB5A62"/>
    <w:rsid w:val="00FC6F1E"/>
    <w:rsid w:val="00FD3131"/>
    <w:rsid w:val="00FE1018"/>
    <w:rsid w:val="00FE23A0"/>
    <w:rsid w:val="00FE4940"/>
    <w:rsid w:val="00FE5E8B"/>
    <w:rsid w:val="00FE6976"/>
    <w:rsid w:val="00FF48E4"/>
    <w:rsid w:val="00FF7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D2BF007"/>
  <w15:chartTrackingRefBased/>
  <w15:docId w15:val="{6D07C576-53BF-43A7-9014-9832D1E1A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66B3"/>
    <w:rPr>
      <w:rFonts w:ascii="Century" w:hAnsi="Century"/>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customStyle="1" w:styleId="L3b">
    <w:name w:val="L3b"/>
    <w:link w:val="L3b0"/>
    <w:rsid w:val="00D761B1"/>
    <w:pPr>
      <w:widowControl w:val="0"/>
      <w:adjustRightInd w:val="0"/>
      <w:ind w:left="510"/>
      <w:jc w:val="both"/>
      <w:textAlignment w:val="baseline"/>
    </w:pPr>
    <w:rPr>
      <w:rFonts w:ascii="Century" w:hAnsi="Century"/>
      <w:noProof/>
      <w:color w:val="000000"/>
    </w:rPr>
  </w:style>
  <w:style w:type="paragraph" w:styleId="a5">
    <w:name w:val="Plain Text"/>
    <w:basedOn w:val="a"/>
    <w:rsid w:val="00D761B1"/>
    <w:pPr>
      <w:widowControl w:val="0"/>
      <w:adjustRightInd w:val="0"/>
      <w:jc w:val="both"/>
      <w:textAlignment w:val="baseline"/>
    </w:pPr>
    <w:rPr>
      <w:rFonts w:ascii="ＭＳ 明朝" w:hAnsi="Courier New"/>
      <w:spacing w:val="12"/>
      <w:kern w:val="2"/>
      <w:szCs w:val="20"/>
    </w:rPr>
  </w:style>
  <w:style w:type="table" w:styleId="a6">
    <w:name w:val="Table Grid"/>
    <w:basedOn w:val="a1"/>
    <w:rsid w:val="00D76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bl">
    <w:name w:val="cover-tbl"/>
    <w:rsid w:val="00D761B1"/>
    <w:pPr>
      <w:widowControl w:val="0"/>
      <w:adjustRightInd w:val="0"/>
      <w:jc w:val="both"/>
      <w:textAlignment w:val="baseline"/>
    </w:pPr>
    <w:rPr>
      <w:rFonts w:ascii="ＭＳ ゴシック" w:eastAsia="ＭＳ ゴシック" w:hAnsi="Century"/>
      <w:noProof/>
      <w:color w:val="000000"/>
    </w:rPr>
  </w:style>
  <w:style w:type="paragraph" w:customStyle="1" w:styleId="hb10">
    <w:name w:val="hb10"/>
    <w:basedOn w:val="L3b"/>
    <w:rsid w:val="00016D81"/>
  </w:style>
  <w:style w:type="paragraph" w:styleId="a7">
    <w:name w:val="Block Text"/>
    <w:basedOn w:val="a"/>
    <w:rsid w:val="00AD0777"/>
    <w:pPr>
      <w:widowControl w:val="0"/>
      <w:spacing w:before="120"/>
      <w:ind w:left="426" w:right="57" w:hanging="426"/>
      <w:jc w:val="both"/>
    </w:pPr>
    <w:rPr>
      <w:rFonts w:ascii="Mincho" w:eastAsia="Mincho"/>
      <w:kern w:val="2"/>
      <w:sz w:val="21"/>
      <w:szCs w:val="20"/>
    </w:rPr>
  </w:style>
  <w:style w:type="paragraph" w:styleId="a8">
    <w:name w:val="Balloon Text"/>
    <w:basedOn w:val="a"/>
    <w:semiHidden/>
    <w:rsid w:val="004B325C"/>
    <w:rPr>
      <w:rFonts w:ascii="Arial" w:eastAsia="ＭＳ ゴシック" w:hAnsi="Arial"/>
      <w:sz w:val="18"/>
      <w:szCs w:val="18"/>
    </w:rPr>
  </w:style>
  <w:style w:type="paragraph" w:styleId="a9">
    <w:name w:val="Date"/>
    <w:basedOn w:val="a"/>
    <w:next w:val="a"/>
    <w:rsid w:val="00001DCF"/>
  </w:style>
  <w:style w:type="character" w:customStyle="1" w:styleId="L3b0">
    <w:name w:val="L3b (文字)"/>
    <w:link w:val="L3b"/>
    <w:rsid w:val="003B2424"/>
    <w:rPr>
      <w:rFonts w:ascii="Century" w:hAnsi="Century"/>
      <w:noProof/>
      <w:color w:val="000000"/>
    </w:rPr>
  </w:style>
  <w:style w:type="paragraph" w:customStyle="1" w:styleId="L2b">
    <w:name w:val="L2b"/>
    <w:rsid w:val="00404FB1"/>
    <w:pPr>
      <w:widowControl w:val="0"/>
      <w:adjustRightInd w:val="0"/>
      <w:ind w:left="284"/>
      <w:jc w:val="both"/>
      <w:textAlignment w:val="baseline"/>
    </w:pPr>
    <w:rPr>
      <w:rFonts w:ascii="Century" w:hAnsi="Century"/>
      <w:noProof/>
      <w:color w:val="000000"/>
    </w:rPr>
  </w:style>
  <w:style w:type="paragraph" w:styleId="aa">
    <w:name w:val="Revision"/>
    <w:hidden/>
    <w:uiPriority w:val="99"/>
    <w:semiHidden/>
    <w:rsid w:val="00F23297"/>
    <w:rPr>
      <w:rFonts w:ascii="Century" w:hAnsi="Century"/>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SUEMATSU YURI/末松 佑理</cp:lastModifiedBy>
  <cp:revision>2</cp:revision>
  <dcterms:created xsi:type="dcterms:W3CDTF">2026-10-26T05:03:00Z</dcterms:created>
  <dcterms:modified xsi:type="dcterms:W3CDTF">2026-10-26T05:04:00Z</dcterms:modified>
</cp:coreProperties>
</file>