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D37A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171"/>
        <w:gridCol w:w="4172"/>
      </w:tblGrid>
      <w:tr w:rsidR="008E4A0D" w14:paraId="09B2212F" w14:textId="77777777" w:rsidTr="001108EC">
        <w:trPr>
          <w:trHeight w:val="283"/>
        </w:trPr>
        <w:tc>
          <w:tcPr>
            <w:tcW w:w="1778" w:type="dxa"/>
            <w:vAlign w:val="center"/>
          </w:tcPr>
          <w:p w14:paraId="0F7BC32B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1" w:type="dxa"/>
            <w:vAlign w:val="center"/>
          </w:tcPr>
          <w:p w14:paraId="19FB05EA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72" w:type="dxa"/>
            <w:vAlign w:val="center"/>
          </w:tcPr>
          <w:p w14:paraId="4E1EABD0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02C54AED" w14:textId="77777777" w:rsidTr="001108EC">
        <w:trPr>
          <w:trHeight w:val="283"/>
        </w:trPr>
        <w:tc>
          <w:tcPr>
            <w:tcW w:w="1778" w:type="dxa"/>
            <w:vAlign w:val="center"/>
          </w:tcPr>
          <w:p w14:paraId="11AFBAA7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71" w:type="dxa"/>
            <w:vAlign w:val="center"/>
          </w:tcPr>
          <w:p w14:paraId="1D986373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72" w:type="dxa"/>
            <w:vAlign w:val="center"/>
          </w:tcPr>
          <w:p w14:paraId="7A2BF0E4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62717031" w14:textId="77777777" w:rsidTr="001108EC">
        <w:trPr>
          <w:trHeight w:val="283"/>
        </w:trPr>
        <w:tc>
          <w:tcPr>
            <w:tcW w:w="1778" w:type="dxa"/>
            <w:vAlign w:val="center"/>
          </w:tcPr>
          <w:p w14:paraId="65D80F62" w14:textId="77777777" w:rsidR="00B016F8" w:rsidRPr="00075F31" w:rsidRDefault="005209C7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71" w:type="dxa"/>
            <w:vAlign w:val="center"/>
          </w:tcPr>
          <w:p w14:paraId="2CD2FFAB" w14:textId="77777777" w:rsidR="00B016F8" w:rsidRPr="004E34DB" w:rsidRDefault="003E71BB" w:rsidP="003E71BB">
            <w:pPr>
              <w:ind w:rightChars="-47" w:right="-90"/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ボルテゾミブ注射用</w:t>
            </w:r>
            <w:r>
              <w:rPr>
                <w:rFonts w:ascii="Arial" w:eastAsia="ＭＳ ゴシック" w:hAnsi="Arial" w:hint="eastAsia"/>
              </w:rPr>
              <w:t>3m</w:t>
            </w:r>
            <w:r>
              <w:rPr>
                <w:rFonts w:ascii="Arial" w:eastAsia="ＭＳ ゴシック" w:hAnsi="Arial"/>
              </w:rPr>
              <w:t>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72" w:type="dxa"/>
            <w:vAlign w:val="center"/>
          </w:tcPr>
          <w:p w14:paraId="35A6FE2A" w14:textId="521A34C7" w:rsidR="00B016F8" w:rsidRPr="00456022" w:rsidRDefault="00456022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456022">
              <w:rPr>
                <w:rFonts w:ascii="Arial" w:eastAsia="ＭＳ ゴシック" w:hAnsi="Arial" w:cs="Arial" w:hint="eastAsia"/>
              </w:rPr>
              <w:t>ベルケイド注射用</w:t>
            </w:r>
            <w:r>
              <w:rPr>
                <w:rFonts w:ascii="Arial" w:eastAsia="ＭＳ ゴシック" w:hAnsi="Arial" w:cs="Arial" w:hint="eastAsia"/>
              </w:rPr>
              <w:t>3mg</w:t>
            </w:r>
          </w:p>
        </w:tc>
      </w:tr>
      <w:tr w:rsidR="00B016F8" w14:paraId="2B5D0234" w14:textId="77777777" w:rsidTr="001108EC">
        <w:trPr>
          <w:trHeight w:val="283"/>
        </w:trPr>
        <w:tc>
          <w:tcPr>
            <w:tcW w:w="1778" w:type="dxa"/>
            <w:vAlign w:val="center"/>
          </w:tcPr>
          <w:p w14:paraId="34E9E6F6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71" w:type="dxa"/>
            <w:vAlign w:val="center"/>
          </w:tcPr>
          <w:p w14:paraId="0C4E3912" w14:textId="3C289849" w:rsidR="00B016F8" w:rsidRPr="00D4048E" w:rsidRDefault="00456022" w:rsidP="00B0532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29,430</w:t>
            </w:r>
            <w:r w:rsidR="00B016F8" w:rsidRPr="00D4048E">
              <w:rPr>
                <w:rFonts w:hint="eastAsia"/>
                <w:szCs w:val="20"/>
              </w:rPr>
              <w:t>円</w:t>
            </w:r>
            <w:r w:rsidR="00B17C8E">
              <w:rPr>
                <w:rFonts w:hint="eastAsia"/>
                <w:szCs w:val="20"/>
              </w:rPr>
              <w:t>/</w:t>
            </w:r>
            <w:r w:rsidR="00B17C8E">
              <w:rPr>
                <w:rFonts w:hint="eastAsia"/>
                <w:szCs w:val="20"/>
              </w:rPr>
              <w:t>瓶</w:t>
            </w:r>
          </w:p>
        </w:tc>
        <w:tc>
          <w:tcPr>
            <w:tcW w:w="4172" w:type="dxa"/>
            <w:vAlign w:val="center"/>
          </w:tcPr>
          <w:p w14:paraId="2FF028E1" w14:textId="07422542" w:rsidR="00B016F8" w:rsidRPr="00D4048E" w:rsidRDefault="00456022" w:rsidP="007C35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77,417</w:t>
            </w:r>
            <w:r w:rsidR="00B016F8" w:rsidRPr="00D4048E">
              <w:rPr>
                <w:rFonts w:hint="eastAsia"/>
                <w:szCs w:val="20"/>
              </w:rPr>
              <w:t>円</w:t>
            </w:r>
            <w:r w:rsidR="00B17C8E">
              <w:rPr>
                <w:rFonts w:hint="eastAsia"/>
                <w:szCs w:val="20"/>
              </w:rPr>
              <w:t>/</w:t>
            </w:r>
            <w:r w:rsidR="00B17C8E">
              <w:rPr>
                <w:rFonts w:hint="eastAsia"/>
                <w:szCs w:val="20"/>
              </w:rPr>
              <w:t>瓶</w:t>
            </w:r>
          </w:p>
        </w:tc>
      </w:tr>
      <w:tr w:rsidR="00DA29C7" w14:paraId="454F7761" w14:textId="77777777" w:rsidTr="001108EC">
        <w:trPr>
          <w:trHeight w:val="283"/>
        </w:trPr>
        <w:tc>
          <w:tcPr>
            <w:tcW w:w="1778" w:type="dxa"/>
            <w:vAlign w:val="center"/>
          </w:tcPr>
          <w:p w14:paraId="451A4166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43" w:type="dxa"/>
            <w:gridSpan w:val="2"/>
            <w:vAlign w:val="center"/>
          </w:tcPr>
          <w:p w14:paraId="1B4BC84A" w14:textId="77777777" w:rsidR="00DA29C7" w:rsidRPr="00B016F8" w:rsidRDefault="00E647B5" w:rsidP="000221FD">
            <w:pPr>
              <w:ind w:firstLineChars="100" w:firstLine="191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バイアル中に</w:t>
            </w:r>
            <w:r w:rsidR="003E71BB">
              <w:rPr>
                <w:rFonts w:ascii="ＭＳ ゴシック" w:eastAsia="ＭＳ ゴシック" w:hAnsi="ＭＳ ゴシック" w:hint="eastAsia"/>
              </w:rPr>
              <w:t>ボルテゾミブ</w:t>
            </w:r>
            <w:r w:rsidR="003E71BB" w:rsidRPr="003E71BB">
              <w:rPr>
                <w:rFonts w:eastAsia="ＭＳ ゴシック"/>
              </w:rPr>
              <w:t>3</w:t>
            </w:r>
            <w:r w:rsidR="008865FB">
              <w:rPr>
                <w:rFonts w:hint="eastAsia"/>
              </w:rP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5209C7" w14:paraId="65BD5DAA" w14:textId="77777777" w:rsidTr="001108EC">
        <w:trPr>
          <w:trHeight w:val="283"/>
        </w:trPr>
        <w:tc>
          <w:tcPr>
            <w:tcW w:w="1778" w:type="dxa"/>
            <w:vAlign w:val="center"/>
          </w:tcPr>
          <w:p w14:paraId="7DC10B9F" w14:textId="77777777" w:rsidR="005209C7" w:rsidRPr="00075F31" w:rsidRDefault="005209C7" w:rsidP="005209C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343" w:type="dxa"/>
            <w:gridSpan w:val="2"/>
            <w:vAlign w:val="center"/>
          </w:tcPr>
          <w:p w14:paraId="71E7D403" w14:textId="77777777" w:rsidR="005209C7" w:rsidRPr="003E4380" w:rsidRDefault="005209C7" w:rsidP="005209C7">
            <w:pPr>
              <w:spacing w:line="220" w:lineRule="exact"/>
              <w:ind w:rightChars="-37" w:right="-71"/>
              <w:rPr>
                <w:szCs w:val="20"/>
              </w:rPr>
            </w:pPr>
            <w:r>
              <w:rPr>
                <w:rFonts w:hint="eastAsia"/>
                <w:szCs w:val="20"/>
              </w:rPr>
              <w:t>D-</w:t>
            </w:r>
            <w:r>
              <w:rPr>
                <w:rFonts w:hint="eastAsia"/>
                <w:szCs w:val="20"/>
              </w:rPr>
              <w:t>マンニトール</w:t>
            </w:r>
            <w:r>
              <w:rPr>
                <w:rFonts w:hint="eastAsia"/>
                <w:szCs w:val="20"/>
              </w:rPr>
              <w:t>30mg</w:t>
            </w:r>
          </w:p>
        </w:tc>
      </w:tr>
      <w:tr w:rsidR="005209C7" w14:paraId="35376C9C" w14:textId="77777777" w:rsidTr="001108EC">
        <w:trPr>
          <w:trHeight w:val="283"/>
        </w:trPr>
        <w:tc>
          <w:tcPr>
            <w:tcW w:w="1778" w:type="dxa"/>
            <w:vAlign w:val="center"/>
          </w:tcPr>
          <w:p w14:paraId="2CBF3639" w14:textId="77777777" w:rsidR="005209C7" w:rsidRPr="00075F31" w:rsidRDefault="005209C7" w:rsidP="005209C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43" w:type="dxa"/>
            <w:gridSpan w:val="2"/>
            <w:vAlign w:val="center"/>
          </w:tcPr>
          <w:p w14:paraId="3E8FFF06" w14:textId="77777777" w:rsidR="005209C7" w:rsidRPr="00775485" w:rsidRDefault="005209C7" w:rsidP="005209C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0221FD">
              <w:rPr>
                <w:rFonts w:ascii="ＭＳ 明朝" w:hAnsi="ＭＳ 明朝" w:hint="eastAsia"/>
                <w:szCs w:val="20"/>
              </w:rPr>
              <w:t>抗悪性腫瘍剤（プロテアソーム阻害剤）</w:t>
            </w:r>
          </w:p>
        </w:tc>
      </w:tr>
      <w:tr w:rsidR="005209C7" w14:paraId="24E52CA7" w14:textId="77777777" w:rsidTr="00D24A26">
        <w:tc>
          <w:tcPr>
            <w:tcW w:w="1778" w:type="dxa"/>
            <w:vAlign w:val="center"/>
          </w:tcPr>
          <w:p w14:paraId="2A4E77F0" w14:textId="77777777" w:rsidR="005209C7" w:rsidRPr="00075F31" w:rsidRDefault="005209C7" w:rsidP="005209C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43" w:type="dxa"/>
            <w:gridSpan w:val="2"/>
            <w:tcMar>
              <w:top w:w="28" w:type="dxa"/>
              <w:bottom w:w="28" w:type="dxa"/>
            </w:tcMar>
            <w:vAlign w:val="center"/>
          </w:tcPr>
          <w:p w14:paraId="1F5BEECF" w14:textId="77777777" w:rsidR="005209C7" w:rsidRPr="003E71BB" w:rsidRDefault="005209C7" w:rsidP="005209C7">
            <w:pPr>
              <w:widowControl w:val="0"/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  <w:r w:rsidRPr="003E71BB">
              <w:rPr>
                <w:rFonts w:ascii="ＭＳ 明朝" w:hAnsi="ＭＳ 明朝" w:cs="RyuminPro-Regular-90pv-RKSJ-H-I" w:hint="eastAsia"/>
                <w:szCs w:val="20"/>
              </w:rPr>
              <w:t>多発性骨髄腫</w:t>
            </w:r>
            <w:r>
              <w:rPr>
                <w:rFonts w:ascii="ＭＳ 明朝" w:hAnsi="ＭＳ 明朝" w:cs="RyuminPro-Regular-90pv-RKSJ-H-I" w:hint="eastAsia"/>
                <w:szCs w:val="20"/>
              </w:rPr>
              <w:t>、</w:t>
            </w:r>
            <w:r w:rsidRPr="00FB72C6">
              <w:rPr>
                <w:rFonts w:ascii="ＭＳ 明朝" w:hAnsi="ＭＳ 明朝" w:cs="RyuminPro-Regular-90pv-RKSJ-H-I" w:hint="eastAsia"/>
                <w:szCs w:val="20"/>
                <w:u w:val="single"/>
              </w:rPr>
              <w:t>マントル細胞リンパ腫、</w:t>
            </w:r>
            <w:r w:rsidRPr="003E71BB">
              <w:rPr>
                <w:rFonts w:ascii="ＭＳ 明朝" w:hAnsi="ＭＳ 明朝" w:cs="RyuminPro-Regular-90pv-RKSJ-H-I" w:hint="eastAsia"/>
                <w:szCs w:val="20"/>
              </w:rPr>
              <w:t>原発性マクログロブリン血症及びリンパ形質細胞リンパ腫</w:t>
            </w:r>
            <w:r>
              <w:rPr>
                <w:rFonts w:ascii="ＭＳ 明朝" w:hAnsi="ＭＳ 明朝" w:cs="RyuminPro-Regular-90pv-RKSJ-H-I" w:hint="eastAsia"/>
                <w:szCs w:val="20"/>
              </w:rPr>
              <w:t>、</w:t>
            </w:r>
            <w:r w:rsidRPr="00FB72C6">
              <w:rPr>
                <w:rFonts w:cs="RyuminPro-Regular-90pv-RKSJ-H-I" w:hint="eastAsia"/>
                <w:szCs w:val="20"/>
                <w:u w:val="single"/>
              </w:rPr>
              <w:t>全身性</w:t>
            </w:r>
            <w:r w:rsidRPr="00FB72C6">
              <w:rPr>
                <w:rFonts w:cs="RyuminPro-Regular-90pv-RKSJ-H-I"/>
                <w:szCs w:val="20"/>
                <w:u w:val="single"/>
              </w:rPr>
              <w:t>AL</w:t>
            </w:r>
            <w:r w:rsidRPr="00FB72C6">
              <w:rPr>
                <w:rFonts w:cs="RyuminPro-Regular-90pv-RKSJ-H-I" w:hint="eastAsia"/>
                <w:szCs w:val="20"/>
                <w:u w:val="single"/>
              </w:rPr>
              <w:t>アミロイドーシス</w:t>
            </w:r>
            <w:r>
              <w:rPr>
                <w:rFonts w:ascii="ＭＳ 明朝" w:hAnsi="ＭＳ 明朝" w:cs="RyuminPro-Regular-90pv-RKSJ-H-I" w:hint="eastAsia"/>
                <w:szCs w:val="20"/>
              </w:rPr>
              <w:t xml:space="preserve">　　　　　　</w:t>
            </w:r>
            <w:r w:rsidR="00D3672B">
              <w:rPr>
                <w:rFonts w:ascii="ＭＳ 明朝" w:hAnsi="ＭＳ 明朝" w:cs="RyuminPro-Regular-90pv-RKSJ-H-I" w:hint="eastAsia"/>
                <w:szCs w:val="20"/>
              </w:rPr>
              <w:t xml:space="preserve"> </w:t>
            </w:r>
            <w:r w:rsidR="00D3672B">
              <w:rPr>
                <w:rFonts w:ascii="ＭＳ 明朝" w:hAnsi="ＭＳ 明朝" w:cs="RyuminPro-Regular-90pv-RKSJ-H-I"/>
                <w:szCs w:val="20"/>
              </w:rPr>
              <w:t xml:space="preserve">      </w:t>
            </w:r>
            <w:r w:rsidR="00C32A47" w:rsidRPr="00C32A47">
              <w:rPr>
                <w:rFonts w:ascii="ＭＳ ゴシック" w:eastAsia="ＭＳ ゴシック" w:hAnsi="ＭＳ ゴシック" w:cs="RyuminPro-Regular-90pv-RKSJ-H-I" w:hint="eastAsia"/>
                <w:szCs w:val="20"/>
                <w:u w:val="single"/>
              </w:rPr>
              <w:t>※</w:t>
            </w:r>
            <w:r w:rsidR="00D3672B" w:rsidRPr="00D3672B">
              <w:rPr>
                <w:rFonts w:ascii="ＭＳ ゴシック" w:eastAsia="ＭＳ ゴシック" w:hAnsi="ＭＳ ゴシック" w:cs="RyuminPro-Regular-90pv-RKSJ-H-I" w:hint="eastAsia"/>
                <w:szCs w:val="20"/>
                <w:u w:val="single"/>
              </w:rPr>
              <w:t>下線は先発品のみが有する効能･効果</w:t>
            </w:r>
          </w:p>
        </w:tc>
      </w:tr>
      <w:tr w:rsidR="005209C7" w:rsidRPr="001C0AAB" w14:paraId="24EC4C4F" w14:textId="77777777" w:rsidTr="001C0AAB">
        <w:trPr>
          <w:trHeight w:val="6406"/>
        </w:trPr>
        <w:tc>
          <w:tcPr>
            <w:tcW w:w="1778" w:type="dxa"/>
            <w:vAlign w:val="center"/>
          </w:tcPr>
          <w:p w14:paraId="06EED804" w14:textId="77777777" w:rsidR="005209C7" w:rsidRPr="00075F31" w:rsidRDefault="005209C7" w:rsidP="005209C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43" w:type="dxa"/>
            <w:gridSpan w:val="2"/>
            <w:tcMar>
              <w:top w:w="28" w:type="dxa"/>
              <w:bottom w:w="28" w:type="dxa"/>
            </w:tcMar>
            <w:vAlign w:val="center"/>
          </w:tcPr>
          <w:tbl>
            <w:tblPr>
              <w:tblW w:w="8182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7514"/>
            </w:tblGrid>
            <w:tr w:rsidR="005209C7" w:rsidRPr="00902BE7" w14:paraId="56A8D781" w14:textId="77777777" w:rsidTr="000221FD">
              <w:trPr>
                <w:trHeight w:val="198"/>
              </w:trPr>
              <w:tc>
                <w:tcPr>
                  <w:tcW w:w="81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14:paraId="13E1C0A9" w14:textId="77777777" w:rsidR="005209C7" w:rsidRPr="000221FD" w:rsidRDefault="005209C7" w:rsidP="005209C7">
                  <w:pPr>
                    <w:snapToGrid w:val="0"/>
                    <w:spacing w:line="220" w:lineRule="exact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多発性骨髄腫：</w:t>
                  </w:r>
                </w:p>
              </w:tc>
            </w:tr>
            <w:tr w:rsidR="005209C7" w:rsidRPr="00902BE7" w14:paraId="579C28B1" w14:textId="77777777" w:rsidTr="000221FD">
              <w:trPr>
                <w:trHeight w:val="198"/>
              </w:trPr>
              <w:tc>
                <w:tcPr>
                  <w:tcW w:w="81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14:paraId="26604DFA" w14:textId="77777777" w:rsidR="005209C7" w:rsidRPr="000221FD" w:rsidRDefault="005209C7" w:rsidP="005209C7">
                  <w:pPr>
                    <w:snapToGrid w:val="0"/>
                    <w:spacing w:line="220" w:lineRule="exact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通常、成人に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 1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 1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回、ボルテゾミブとして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1.3mg/m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cs="ＭＳ Ｐゴシック" w:hint="eastAsia"/>
                      <w:color w:val="000000"/>
                      <w:sz w:val="18"/>
                      <w:szCs w:val="18"/>
                    </w:rPr>
                    <w:t>（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体表面積</w:t>
                  </w:r>
                  <w:r>
                    <w:rPr>
                      <w:rFonts w:cs="ＭＳ Ｐゴシック" w:hint="eastAsia"/>
                      <w:color w:val="000000"/>
                      <w:sz w:val="18"/>
                      <w:szCs w:val="18"/>
                    </w:rPr>
                    <w:t>）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を以下の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A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法又は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B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法で静脈内投与又は皮下投与する。本剤は最低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72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時間空けて投与すること。</w:t>
                  </w:r>
                </w:p>
              </w:tc>
            </w:tr>
            <w:tr w:rsidR="005209C7" w:rsidRPr="00902BE7" w14:paraId="1CE7DAB0" w14:textId="77777777" w:rsidTr="000221FD">
              <w:trPr>
                <w:trHeight w:val="198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14:paraId="1CD1E2F9" w14:textId="77777777" w:rsidR="005209C7" w:rsidRPr="000221FD" w:rsidRDefault="005209C7" w:rsidP="005209C7">
                  <w:pPr>
                    <w:snapToGrid w:val="0"/>
                    <w:spacing w:line="220" w:lineRule="exact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A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法：</w:t>
                  </w:r>
                </w:p>
              </w:tc>
              <w:tc>
                <w:tcPr>
                  <w:tcW w:w="7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14:paraId="3AFD27AD" w14:textId="77777777" w:rsidR="005209C7" w:rsidRPr="000221FD" w:rsidRDefault="005209C7" w:rsidP="005209C7">
                  <w:pPr>
                    <w:snapToGrid w:val="0"/>
                    <w:spacing w:line="220" w:lineRule="exact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209C7" w:rsidRPr="00902BE7" w14:paraId="1B1245CA" w14:textId="77777777" w:rsidTr="000221FD">
              <w:trPr>
                <w:trHeight w:val="198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14:paraId="05BD4651" w14:textId="77777777" w:rsidR="005209C7" w:rsidRPr="000221FD" w:rsidRDefault="005209C7" w:rsidP="005209C7">
                  <w:pPr>
                    <w:snapToGrid w:val="0"/>
                    <w:spacing w:line="22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14:paraId="493F43A1" w14:textId="77777777" w:rsidR="005209C7" w:rsidRPr="000221FD" w:rsidRDefault="005209C7" w:rsidP="005209C7">
                  <w:pPr>
                    <w:snapToGrid w:val="0"/>
                    <w:spacing w:line="220" w:lineRule="exact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他の抗悪性腫瘍剤との併用において、週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2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回、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2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週間（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 1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4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8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11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日目）投与した後、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10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日間休薬（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12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～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21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日目）する。この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3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週間を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1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サイクルとし、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2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又は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8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サイクルまで投与を繰り返す。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3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又は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9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サイクル以降は、週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1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回、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2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週間（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 1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8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日目）投与し、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13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日間休薬（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 9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～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21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日目）する。この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3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週間を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1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サイクルとし、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18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サイクルまで投与を繰り返す。</w:t>
                  </w:r>
                </w:p>
              </w:tc>
            </w:tr>
            <w:tr w:rsidR="005209C7" w:rsidRPr="00902BE7" w14:paraId="1891B8AB" w14:textId="77777777" w:rsidTr="000221FD">
              <w:trPr>
                <w:trHeight w:val="198"/>
              </w:trPr>
              <w:tc>
                <w:tcPr>
                  <w:tcW w:w="81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14:paraId="270C291B" w14:textId="77777777" w:rsidR="005209C7" w:rsidRPr="000221FD" w:rsidRDefault="005209C7" w:rsidP="005209C7">
                  <w:pPr>
                    <w:snapToGrid w:val="0"/>
                    <w:spacing w:line="220" w:lineRule="exact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B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法（再発又は難治性の場合に限る）：</w:t>
                  </w:r>
                </w:p>
              </w:tc>
            </w:tr>
            <w:tr w:rsidR="005209C7" w:rsidRPr="00902BE7" w14:paraId="6E9EB02D" w14:textId="77777777" w:rsidTr="000221FD">
              <w:trPr>
                <w:trHeight w:val="198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14:paraId="29663304" w14:textId="77777777" w:rsidR="005209C7" w:rsidRPr="000221FD" w:rsidRDefault="005209C7" w:rsidP="005209C7">
                  <w:pPr>
                    <w:snapToGrid w:val="0"/>
                    <w:spacing w:line="220" w:lineRule="exact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14:paraId="50BFF173" w14:textId="77777777" w:rsidR="005209C7" w:rsidRPr="000221FD" w:rsidRDefault="005209C7" w:rsidP="005209C7">
                  <w:pPr>
                    <w:snapToGrid w:val="0"/>
                    <w:spacing w:line="220" w:lineRule="exact"/>
                    <w:ind w:rightChars="-30" w:right="-57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週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2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回、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2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週間（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 1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4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8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11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日目）投与した後、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10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日間休薬（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12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～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21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日目）する。この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3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週間を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1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サイクルとし、投与を繰り返す。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br/>
                    <w:t xml:space="preserve">8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サイクルを超えて継続投与する場合には上記の用法・用量で投与を継続するか、又は維持療法として週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1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回、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4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週間（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 1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8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15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22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日目）投与した後、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13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日間休薬（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23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～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35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日目）する。この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5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週間を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1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サイクルとし、投与を繰り返す。</w:t>
                  </w:r>
                </w:p>
              </w:tc>
            </w:tr>
            <w:tr w:rsidR="005209C7" w:rsidRPr="00902BE7" w14:paraId="301BBF37" w14:textId="77777777" w:rsidTr="000221FD">
              <w:trPr>
                <w:trHeight w:val="198"/>
              </w:trPr>
              <w:tc>
                <w:tcPr>
                  <w:tcW w:w="81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14:paraId="58D9A1A9" w14:textId="77777777" w:rsidR="005209C7" w:rsidRPr="000221FD" w:rsidRDefault="005209C7" w:rsidP="005209C7">
                  <w:pPr>
                    <w:snapToGrid w:val="0"/>
                    <w:spacing w:line="220" w:lineRule="exact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マントル細胞リンパ腫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：</w:t>
                  </w:r>
                </w:p>
              </w:tc>
            </w:tr>
            <w:tr w:rsidR="005209C7" w:rsidRPr="00902BE7" w14:paraId="1EA2278D" w14:textId="77777777" w:rsidTr="000221FD">
              <w:trPr>
                <w:trHeight w:val="198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14:paraId="33836D42" w14:textId="77777777" w:rsidR="005209C7" w:rsidRPr="000221FD" w:rsidRDefault="005209C7" w:rsidP="005209C7">
                  <w:pPr>
                    <w:snapToGrid w:val="0"/>
                    <w:spacing w:line="220" w:lineRule="exact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14:paraId="5403535E" w14:textId="77777777" w:rsidR="005209C7" w:rsidRPr="00FB72C6" w:rsidRDefault="005209C7" w:rsidP="005209C7">
                  <w:pPr>
                    <w:snapToGrid w:val="0"/>
                    <w:spacing w:line="220" w:lineRule="exact"/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  <w:shd w:val="pct15" w:color="auto" w:fill="FFFFFF"/>
                    </w:rPr>
                  </w:pP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他の抗悪性腫瘍剤との併用において、通常、成人に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1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日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1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回、ボルテゾミブとして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1.3mg/m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  <w:vertAlign w:val="superscript"/>
                    </w:rPr>
                    <w:t>2</w:t>
                  </w:r>
                  <w:r w:rsidRPr="00FB72C6">
                    <w:rPr>
                      <w:rFonts w:cs="ＭＳ Ｐゴシック" w:hint="eastAsia"/>
                      <w:color w:val="000000"/>
                      <w:sz w:val="18"/>
                      <w:szCs w:val="18"/>
                      <w:u w:val="single"/>
                    </w:rPr>
                    <w:t>（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体表面積）を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1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、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4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、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8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、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11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日目に静脈内投与した後、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10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日間休薬（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12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～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21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日目）する。この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3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週間を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1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サイクルとし、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6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サイクルまで（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6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サイクル目に初めて奏効が認められた場合は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8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サイクルまで）投与を繰り返す。本剤は最低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72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時間空けて投与すること。なお、静脈内投与が困難な場合には、皮下投与することもできる。</w:t>
                  </w:r>
                </w:p>
              </w:tc>
            </w:tr>
            <w:tr w:rsidR="005209C7" w:rsidRPr="00902BE7" w14:paraId="589DCC5B" w14:textId="77777777" w:rsidTr="000221FD">
              <w:trPr>
                <w:trHeight w:val="198"/>
              </w:trPr>
              <w:tc>
                <w:tcPr>
                  <w:tcW w:w="81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14:paraId="4DD3FD00" w14:textId="77777777" w:rsidR="005209C7" w:rsidRPr="000221FD" w:rsidRDefault="005209C7" w:rsidP="005209C7">
                  <w:pPr>
                    <w:snapToGrid w:val="0"/>
                    <w:spacing w:line="220" w:lineRule="exact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原発性マクログロブリン血症及びリンパ形質細胞リンパ腫</w:t>
                  </w:r>
                  <w:r w:rsidR="00553DE8">
                    <w:rPr>
                      <w:rFonts w:cs="ＭＳ Ｐゴシック" w:hint="eastAsia"/>
                      <w:color w:val="000000"/>
                      <w:sz w:val="18"/>
                      <w:szCs w:val="18"/>
                    </w:rPr>
                    <w:t>：</w:t>
                  </w:r>
                </w:p>
              </w:tc>
            </w:tr>
            <w:tr w:rsidR="005209C7" w:rsidRPr="00902BE7" w14:paraId="1F8ACB8E" w14:textId="77777777" w:rsidTr="000221FD">
              <w:trPr>
                <w:trHeight w:val="198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14:paraId="38B5935B" w14:textId="77777777" w:rsidR="005209C7" w:rsidRPr="000221FD" w:rsidRDefault="005209C7" w:rsidP="005209C7">
                  <w:pPr>
                    <w:snapToGrid w:val="0"/>
                    <w:spacing w:line="220" w:lineRule="exact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14:paraId="28E2CACC" w14:textId="77777777" w:rsidR="005209C7" w:rsidRPr="000221FD" w:rsidRDefault="005209C7" w:rsidP="005209C7">
                  <w:pPr>
                    <w:snapToGrid w:val="0"/>
                    <w:spacing w:line="220" w:lineRule="exact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通常、成人に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 1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 1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回、ボルテゾミブとして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1.3mg/m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cs="ＭＳ Ｐゴシック" w:hint="eastAsia"/>
                      <w:color w:val="000000"/>
                      <w:sz w:val="18"/>
                      <w:szCs w:val="18"/>
                    </w:rPr>
                    <w:t>（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体表面積）を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1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4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8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11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日目に静脈内投与又は皮下投与した後、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10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日間休薬（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12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～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21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日目）する。この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3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週間を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1 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サイクルとし、投与を繰り返す。本剤は最低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72</w:t>
                  </w:r>
                  <w:r w:rsidRPr="000221FD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時間空けて投与すること。</w:t>
                  </w:r>
                </w:p>
              </w:tc>
            </w:tr>
            <w:tr w:rsidR="005209C7" w:rsidRPr="00902BE7" w14:paraId="325C6B2B" w14:textId="77777777" w:rsidTr="00C107B7">
              <w:trPr>
                <w:trHeight w:val="198"/>
              </w:trPr>
              <w:tc>
                <w:tcPr>
                  <w:tcW w:w="81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2AAFB917" w14:textId="77777777" w:rsidR="005209C7" w:rsidRPr="00950FB2" w:rsidRDefault="005209C7" w:rsidP="005209C7">
                  <w:pPr>
                    <w:snapToGrid w:val="0"/>
                    <w:spacing w:line="220" w:lineRule="exact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  <w:r w:rsidRPr="00FB72C6">
                    <w:rPr>
                      <w:rFonts w:cs="RyuminPro-Regular-90pv-RKSJ-H-I" w:hint="eastAsia"/>
                      <w:sz w:val="18"/>
                      <w:szCs w:val="18"/>
                      <w:u w:val="single"/>
                    </w:rPr>
                    <w:t>全身性</w:t>
                  </w:r>
                  <w:r w:rsidRPr="00FB72C6">
                    <w:rPr>
                      <w:rFonts w:cs="RyuminPro-Regular-90pv-RKSJ-H-I"/>
                      <w:sz w:val="18"/>
                      <w:szCs w:val="18"/>
                      <w:u w:val="single"/>
                    </w:rPr>
                    <w:t>AL</w:t>
                  </w:r>
                  <w:r w:rsidRPr="00FB72C6">
                    <w:rPr>
                      <w:rFonts w:cs="RyuminPro-Regular-90pv-RKSJ-H-I" w:hint="eastAsia"/>
                      <w:sz w:val="18"/>
                      <w:szCs w:val="18"/>
                      <w:u w:val="single"/>
                    </w:rPr>
                    <w:t>アミロイドーシス</w:t>
                  </w:r>
                  <w:r w:rsidRPr="00FB72C6">
                    <w:rPr>
                      <w:rFonts w:cs="RyuminPro-Regular-90pv-RKSJ-H-I"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5209C7" w:rsidRPr="00902BE7" w14:paraId="217CB5F7" w14:textId="77777777" w:rsidTr="000221FD">
              <w:trPr>
                <w:trHeight w:val="198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1E8812DC" w14:textId="77777777" w:rsidR="005209C7" w:rsidRPr="00950FB2" w:rsidRDefault="005209C7" w:rsidP="005209C7">
                  <w:pPr>
                    <w:snapToGrid w:val="0"/>
                    <w:spacing w:line="220" w:lineRule="exact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5484B46" w14:textId="77777777" w:rsidR="005209C7" w:rsidRPr="00FB72C6" w:rsidRDefault="005209C7" w:rsidP="005209C7">
                  <w:pPr>
                    <w:snapToGrid w:val="0"/>
                    <w:spacing w:line="220" w:lineRule="exact"/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</w:pPr>
                  <w:r w:rsidRPr="00FB72C6">
                    <w:rPr>
                      <w:rFonts w:cs="ＭＳ Ｐゴシック" w:hint="eastAsia"/>
                      <w:color w:val="000000"/>
                      <w:sz w:val="18"/>
                      <w:szCs w:val="18"/>
                      <w:u w:val="single"/>
                    </w:rPr>
                    <w:t>他の薬剤との併用において、通常、成人に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1</w:t>
                  </w:r>
                  <w:r w:rsidRPr="00FB72C6">
                    <w:rPr>
                      <w:rFonts w:cs="ＭＳ Ｐゴシック" w:hint="eastAsia"/>
                      <w:color w:val="000000"/>
                      <w:sz w:val="18"/>
                      <w:szCs w:val="18"/>
                      <w:u w:val="single"/>
                    </w:rPr>
                    <w:t>日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1</w:t>
                  </w:r>
                  <w:r w:rsidRPr="00FB72C6">
                    <w:rPr>
                      <w:rFonts w:cs="ＭＳ Ｐゴシック" w:hint="eastAsia"/>
                      <w:color w:val="000000"/>
                      <w:sz w:val="18"/>
                      <w:szCs w:val="18"/>
                      <w:u w:val="single"/>
                    </w:rPr>
                    <w:t>回、ボルテゾミブとして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1.3mg/m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  <w:vertAlign w:val="superscript"/>
                    </w:rPr>
                    <w:t>2</w:t>
                  </w:r>
                  <w:r w:rsidRPr="00FB72C6">
                    <w:rPr>
                      <w:rFonts w:cs="ＭＳ Ｐゴシック" w:hint="eastAsia"/>
                      <w:color w:val="000000"/>
                      <w:sz w:val="18"/>
                      <w:szCs w:val="18"/>
                      <w:u w:val="single"/>
                    </w:rPr>
                    <w:t>（体表面積）を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1</w:t>
                  </w:r>
                  <w:r w:rsidRPr="00FB72C6">
                    <w:rPr>
                      <w:rFonts w:cs="ＭＳ Ｐゴシック" w:hint="eastAsia"/>
                      <w:color w:val="000000"/>
                      <w:sz w:val="18"/>
                      <w:szCs w:val="18"/>
                      <w:u w:val="single"/>
                    </w:rPr>
                    <w:t>、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8</w:t>
                  </w:r>
                  <w:r w:rsidRPr="00FB72C6">
                    <w:rPr>
                      <w:rFonts w:cs="ＭＳ Ｐゴシック" w:hint="eastAsia"/>
                      <w:color w:val="000000"/>
                      <w:sz w:val="18"/>
                      <w:szCs w:val="18"/>
                      <w:u w:val="single"/>
                    </w:rPr>
                    <w:t>、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15</w:t>
                  </w:r>
                  <w:r w:rsidRPr="00FB72C6">
                    <w:rPr>
                      <w:rFonts w:cs="ＭＳ Ｐゴシック" w:hint="eastAsia"/>
                      <w:color w:val="000000"/>
                      <w:sz w:val="18"/>
                      <w:szCs w:val="18"/>
                      <w:u w:val="single"/>
                    </w:rPr>
                    <w:t>、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22</w:t>
                  </w:r>
                  <w:r w:rsidRPr="00FB72C6">
                    <w:rPr>
                      <w:rFonts w:cs="ＭＳ Ｐゴシック" w:hint="eastAsia"/>
                      <w:color w:val="000000"/>
                      <w:sz w:val="18"/>
                      <w:szCs w:val="18"/>
                      <w:u w:val="single"/>
                    </w:rPr>
                    <w:t>日目に皮下投与する。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28</w:t>
                  </w:r>
                  <w:r w:rsidRPr="00FB72C6">
                    <w:rPr>
                      <w:rFonts w:cs="ＭＳ Ｐゴシック" w:hint="eastAsia"/>
                      <w:color w:val="000000"/>
                      <w:sz w:val="18"/>
                      <w:szCs w:val="18"/>
                      <w:u w:val="single"/>
                    </w:rPr>
                    <w:t>日間を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1</w:t>
                  </w:r>
                  <w:r w:rsidRPr="00FB72C6">
                    <w:rPr>
                      <w:rFonts w:cs="ＭＳ Ｐゴシック" w:hint="eastAsia"/>
                      <w:color w:val="000000"/>
                      <w:sz w:val="18"/>
                      <w:szCs w:val="18"/>
                      <w:u w:val="single"/>
                    </w:rPr>
                    <w:t>サイクルとし、</w:t>
                  </w:r>
                  <w:r w:rsidRPr="00FB72C6">
                    <w:rPr>
                      <w:rFonts w:cs="ＭＳ Ｐゴシック"/>
                      <w:color w:val="000000"/>
                      <w:sz w:val="18"/>
                      <w:szCs w:val="18"/>
                      <w:u w:val="single"/>
                    </w:rPr>
                    <w:t>6</w:t>
                  </w:r>
                  <w:r w:rsidRPr="00FB72C6">
                    <w:rPr>
                      <w:rFonts w:cs="ＭＳ Ｐゴシック" w:hint="eastAsia"/>
                      <w:color w:val="000000"/>
                      <w:sz w:val="18"/>
                      <w:szCs w:val="18"/>
                      <w:u w:val="single"/>
                    </w:rPr>
                    <w:t>サイクルまで投与を繰り返す。注射部位反応が発現した場合には、静脈内投与することもできる。</w:t>
                  </w:r>
                </w:p>
              </w:tc>
            </w:tr>
            <w:tr w:rsidR="005209C7" w:rsidRPr="00902BE7" w14:paraId="5CF998B7" w14:textId="77777777" w:rsidTr="000221FD">
              <w:trPr>
                <w:trHeight w:val="198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485D9009" w14:textId="77777777" w:rsidR="005209C7" w:rsidRPr="000221FD" w:rsidRDefault="005209C7" w:rsidP="005209C7">
                  <w:pPr>
                    <w:snapToGrid w:val="0"/>
                    <w:spacing w:line="220" w:lineRule="exact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86B71CD" w14:textId="77777777" w:rsidR="005209C7" w:rsidRPr="00245915" w:rsidRDefault="00245915" w:rsidP="005209C7">
                  <w:pPr>
                    <w:snapToGrid w:val="0"/>
                    <w:spacing w:line="220" w:lineRule="exact"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sz w:val="18"/>
                      <w:szCs w:val="18"/>
                      <w:u w:val="single"/>
                    </w:rPr>
                  </w:pPr>
                  <w:r w:rsidRPr="00245915">
                    <w:rPr>
                      <w:rFonts w:ascii="ＭＳ ゴシック" w:eastAsia="ＭＳ ゴシック" w:hAnsi="ＭＳ ゴシック" w:cs="ＭＳ Ｐゴシック" w:hint="eastAsia"/>
                      <w:color w:val="000000"/>
                      <w:sz w:val="18"/>
                      <w:szCs w:val="18"/>
                      <w:u w:val="single"/>
                    </w:rPr>
                    <w:t>※</w:t>
                  </w:r>
                  <w:r w:rsidR="00D3672B" w:rsidRPr="00D3672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sz w:val="18"/>
                      <w:szCs w:val="18"/>
                      <w:u w:val="single"/>
                    </w:rPr>
                    <w:t>下線は先発品のみが有する効能・効果、用法・用量</w:t>
                  </w:r>
                </w:p>
              </w:tc>
            </w:tr>
          </w:tbl>
          <w:p w14:paraId="6E649D1D" w14:textId="77777777" w:rsidR="005209C7" w:rsidRPr="00902BE7" w:rsidRDefault="005209C7" w:rsidP="005209C7">
            <w:pPr>
              <w:spacing w:line="240" w:lineRule="exact"/>
              <w:jc w:val="both"/>
              <w:rPr>
                <w:kern w:val="2"/>
                <w:szCs w:val="20"/>
              </w:rPr>
            </w:pPr>
          </w:p>
        </w:tc>
      </w:tr>
      <w:tr w:rsidR="005209C7" w14:paraId="4221C4DC" w14:textId="77777777" w:rsidTr="002C6B08">
        <w:trPr>
          <w:trHeight w:val="4883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18384666" w14:textId="77777777" w:rsidR="005209C7" w:rsidRPr="00075F31" w:rsidRDefault="005209C7" w:rsidP="005209C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tcMar>
              <w:top w:w="28" w:type="dxa"/>
              <w:right w:w="0" w:type="dxa"/>
            </w:tcMar>
          </w:tcPr>
          <w:p w14:paraId="41F16669" w14:textId="77777777" w:rsidR="005209C7" w:rsidRDefault="005209C7" w:rsidP="005209C7">
            <w:pPr>
              <w:spacing w:line="240" w:lineRule="exact"/>
              <w:rPr>
                <w:rFonts w:ascii="Calibri" w:hAnsi="Calibri"/>
                <w:szCs w:val="20"/>
              </w:rPr>
            </w:pPr>
            <w:r w:rsidRPr="000221FD">
              <w:rPr>
                <w:rFonts w:ascii="Calibri" w:hAnsi="Calibri" w:hint="eastAsia"/>
                <w:szCs w:val="20"/>
              </w:rPr>
              <w:t>凍結乾燥注射剤</w:t>
            </w:r>
          </w:p>
          <w:p w14:paraId="64F29C30" w14:textId="77777777" w:rsidR="005209C7" w:rsidRDefault="005209C7" w:rsidP="005209C7">
            <w:pPr>
              <w:spacing w:line="240" w:lineRule="exact"/>
              <w:rPr>
                <w:szCs w:val="20"/>
              </w:rPr>
            </w:pPr>
            <w:r w:rsidRPr="000221FD">
              <w:rPr>
                <w:rFonts w:hint="eastAsia"/>
                <w:szCs w:val="20"/>
              </w:rPr>
              <w:t>白色～微黄白色の塊又は粉末</w:t>
            </w:r>
          </w:p>
          <w:p w14:paraId="4A5ED9AB" w14:textId="5B91FE8D" w:rsidR="005209C7" w:rsidRDefault="005209C7" w:rsidP="005209C7">
            <w:pPr>
              <w:spacing w:after="60" w:line="240" w:lineRule="exact"/>
              <w:rPr>
                <w:szCs w:val="20"/>
              </w:rPr>
            </w:pPr>
            <w:r w:rsidRPr="00D4048E">
              <w:rPr>
                <w:szCs w:val="20"/>
              </w:rPr>
              <w:t>pH</w:t>
            </w:r>
            <w:r w:rsidRPr="000221FD">
              <w:rPr>
                <w:rFonts w:hint="eastAsia"/>
                <w:szCs w:val="20"/>
              </w:rPr>
              <w:t>4.0</w:t>
            </w:r>
            <w:r w:rsidRPr="000221FD">
              <w:rPr>
                <w:rFonts w:hint="eastAsia"/>
                <w:szCs w:val="20"/>
              </w:rPr>
              <w:t>～</w:t>
            </w:r>
            <w:r w:rsidRPr="000221FD">
              <w:rPr>
                <w:rFonts w:hint="eastAsia"/>
                <w:szCs w:val="20"/>
              </w:rPr>
              <w:t>7.0</w:t>
            </w:r>
            <w:r>
              <w:rPr>
                <w:rFonts w:hint="eastAsia"/>
                <w:szCs w:val="20"/>
              </w:rPr>
              <w:t xml:space="preserve">　注：</w:t>
            </w:r>
            <w:r w:rsidRPr="000221FD">
              <w:rPr>
                <w:rFonts w:hint="eastAsia"/>
                <w:szCs w:val="20"/>
              </w:rPr>
              <w:t>本剤</w:t>
            </w:r>
            <w:r w:rsidRPr="000221FD">
              <w:rPr>
                <w:rFonts w:hint="eastAsia"/>
                <w:szCs w:val="20"/>
              </w:rPr>
              <w:t>1</w:t>
            </w:r>
            <w:r w:rsidRPr="000221FD">
              <w:rPr>
                <w:rFonts w:hint="eastAsia"/>
                <w:szCs w:val="20"/>
              </w:rPr>
              <w:t>バイアルを生理食塩液</w:t>
            </w:r>
            <w:r w:rsidRPr="000221FD">
              <w:rPr>
                <w:rFonts w:hint="eastAsia"/>
                <w:szCs w:val="20"/>
              </w:rPr>
              <w:t>3mL</w:t>
            </w:r>
            <w:r w:rsidRPr="000221FD">
              <w:rPr>
                <w:rFonts w:hint="eastAsia"/>
                <w:szCs w:val="20"/>
              </w:rPr>
              <w:t>又は</w:t>
            </w:r>
            <w:r w:rsidRPr="000221FD">
              <w:rPr>
                <w:rFonts w:hint="eastAsia"/>
                <w:szCs w:val="20"/>
              </w:rPr>
              <w:t>1.2mL</w:t>
            </w:r>
            <w:r w:rsidRPr="000221FD">
              <w:rPr>
                <w:rFonts w:hint="eastAsia"/>
                <w:szCs w:val="20"/>
              </w:rPr>
              <w:t>に溶解したと</w:t>
            </w:r>
            <w:r>
              <w:rPr>
                <w:rFonts w:hint="eastAsia"/>
                <w:szCs w:val="20"/>
              </w:rPr>
              <w:t>き。</w:t>
            </w:r>
          </w:p>
          <w:p w14:paraId="33D1551B" w14:textId="31BB124B" w:rsidR="005209C7" w:rsidRDefault="005209C7" w:rsidP="005209C7">
            <w:pPr>
              <w:spacing w:after="60" w:line="240" w:lineRule="exact"/>
              <w:rPr>
                <w:szCs w:val="20"/>
              </w:rPr>
            </w:pPr>
          </w:p>
          <w:p w14:paraId="00BABA70" w14:textId="30A72B85" w:rsidR="005209C7" w:rsidRDefault="005209C7" w:rsidP="005209C7">
            <w:pPr>
              <w:spacing w:after="60" w:line="240" w:lineRule="exact"/>
              <w:rPr>
                <w:szCs w:val="20"/>
              </w:rPr>
            </w:pPr>
          </w:p>
          <w:p w14:paraId="168F150F" w14:textId="0ADF4569" w:rsidR="005209C7" w:rsidRDefault="002C6B08" w:rsidP="005209C7">
            <w:pPr>
              <w:spacing w:after="60" w:line="240" w:lineRule="exact"/>
              <w:rPr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2869AD1" wp14:editId="29D1A527">
                  <wp:simplePos x="0" y="0"/>
                  <wp:positionH relativeFrom="column">
                    <wp:posOffset>-554038</wp:posOffset>
                  </wp:positionH>
                  <wp:positionV relativeFrom="paragraph">
                    <wp:posOffset>272734</wp:posOffset>
                  </wp:positionV>
                  <wp:extent cx="2438010" cy="1103631"/>
                  <wp:effectExtent l="318" t="0" r="952" b="953"/>
                  <wp:wrapNone/>
                  <wp:docPr id="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151" b="2759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38010" cy="11036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27A709" w14:textId="77777777" w:rsidR="005209C7" w:rsidRDefault="005209C7" w:rsidP="005209C7">
            <w:pPr>
              <w:spacing w:after="60" w:line="240" w:lineRule="exact"/>
              <w:rPr>
                <w:szCs w:val="20"/>
              </w:rPr>
            </w:pPr>
          </w:p>
          <w:p w14:paraId="2E3FC74B" w14:textId="77777777" w:rsidR="005209C7" w:rsidRDefault="005209C7" w:rsidP="005209C7">
            <w:pPr>
              <w:spacing w:after="60" w:line="240" w:lineRule="exact"/>
              <w:rPr>
                <w:szCs w:val="20"/>
              </w:rPr>
            </w:pPr>
          </w:p>
          <w:p w14:paraId="5FCD6139" w14:textId="77777777" w:rsidR="005209C7" w:rsidRPr="00D4048E" w:rsidRDefault="005209C7" w:rsidP="005209C7">
            <w:pPr>
              <w:spacing w:after="60" w:line="240" w:lineRule="exact"/>
              <w:rPr>
                <w:szCs w:val="20"/>
              </w:rPr>
            </w:pPr>
          </w:p>
        </w:tc>
        <w:tc>
          <w:tcPr>
            <w:tcW w:w="4172" w:type="dxa"/>
            <w:tcBorders>
              <w:bottom w:val="single" w:sz="4" w:space="0" w:color="auto"/>
            </w:tcBorders>
            <w:tcMar>
              <w:right w:w="0" w:type="dxa"/>
            </w:tcMar>
          </w:tcPr>
          <w:p w14:paraId="6517A926" w14:textId="77777777" w:rsidR="005209C7" w:rsidRDefault="005209C7" w:rsidP="005209C7">
            <w:pPr>
              <w:spacing w:line="240" w:lineRule="exact"/>
              <w:rPr>
                <w:rFonts w:ascii="Calibri" w:hAnsi="Calibri"/>
                <w:szCs w:val="20"/>
              </w:rPr>
            </w:pPr>
            <w:r w:rsidRPr="000221FD">
              <w:rPr>
                <w:rFonts w:ascii="Calibri" w:hAnsi="Calibri" w:hint="eastAsia"/>
                <w:szCs w:val="20"/>
              </w:rPr>
              <w:t>凍結乾燥注射剤</w:t>
            </w:r>
          </w:p>
          <w:p w14:paraId="57C10C71" w14:textId="77777777" w:rsidR="005209C7" w:rsidRDefault="005209C7" w:rsidP="005209C7">
            <w:pPr>
              <w:spacing w:line="240" w:lineRule="exact"/>
              <w:rPr>
                <w:szCs w:val="20"/>
              </w:rPr>
            </w:pPr>
            <w:r w:rsidRPr="000221FD">
              <w:rPr>
                <w:rFonts w:hint="eastAsia"/>
                <w:szCs w:val="20"/>
              </w:rPr>
              <w:t>白色～微黄白色の塊又は粉末</w:t>
            </w:r>
          </w:p>
          <w:p w14:paraId="24072BA3" w14:textId="77777777" w:rsidR="005209C7" w:rsidRPr="00D4048E" w:rsidRDefault="005209C7" w:rsidP="005209C7">
            <w:pPr>
              <w:spacing w:line="240" w:lineRule="exact"/>
              <w:rPr>
                <w:rFonts w:ascii="ＭＳ 明朝" w:hAnsi="ＭＳ 明朝"/>
                <w:szCs w:val="20"/>
              </w:rPr>
            </w:pPr>
            <w:r w:rsidRPr="00D4048E">
              <w:rPr>
                <w:szCs w:val="20"/>
              </w:rPr>
              <w:t>pH</w:t>
            </w:r>
            <w:r w:rsidRPr="000221FD">
              <w:rPr>
                <w:rFonts w:hint="eastAsia"/>
                <w:szCs w:val="20"/>
              </w:rPr>
              <w:t>4.0</w:t>
            </w:r>
            <w:r w:rsidRPr="000221FD">
              <w:rPr>
                <w:rFonts w:hint="eastAsia"/>
                <w:szCs w:val="20"/>
              </w:rPr>
              <w:t>～</w:t>
            </w:r>
            <w:r w:rsidRPr="000221FD">
              <w:rPr>
                <w:rFonts w:hint="eastAsia"/>
                <w:szCs w:val="20"/>
              </w:rPr>
              <w:t>7.0</w:t>
            </w:r>
            <w:r>
              <w:rPr>
                <w:rFonts w:hint="eastAsia"/>
                <w:szCs w:val="20"/>
              </w:rPr>
              <w:t xml:space="preserve">　注：</w:t>
            </w:r>
            <w:r w:rsidRPr="000221FD">
              <w:rPr>
                <w:rFonts w:hint="eastAsia"/>
                <w:szCs w:val="20"/>
              </w:rPr>
              <w:t>本剤</w:t>
            </w:r>
            <w:r w:rsidRPr="000221FD">
              <w:rPr>
                <w:rFonts w:hint="eastAsia"/>
                <w:szCs w:val="20"/>
              </w:rPr>
              <w:t>1</w:t>
            </w:r>
            <w:r w:rsidRPr="000221FD">
              <w:rPr>
                <w:rFonts w:hint="eastAsia"/>
                <w:szCs w:val="20"/>
              </w:rPr>
              <w:t>バイアルを生理食塩液</w:t>
            </w:r>
            <w:r w:rsidRPr="000221FD">
              <w:rPr>
                <w:rFonts w:hint="eastAsia"/>
                <w:szCs w:val="20"/>
              </w:rPr>
              <w:t>3mL</w:t>
            </w:r>
            <w:r w:rsidRPr="000221FD">
              <w:rPr>
                <w:rFonts w:hint="eastAsia"/>
                <w:szCs w:val="20"/>
              </w:rPr>
              <w:t>又は</w:t>
            </w:r>
            <w:r w:rsidRPr="000221FD">
              <w:rPr>
                <w:rFonts w:hint="eastAsia"/>
                <w:szCs w:val="20"/>
              </w:rPr>
              <w:t>1.2mL</w:t>
            </w:r>
            <w:r w:rsidRPr="000221FD">
              <w:rPr>
                <w:rFonts w:hint="eastAsia"/>
                <w:szCs w:val="20"/>
              </w:rPr>
              <w:t>に溶解したと</w:t>
            </w:r>
            <w:r>
              <w:rPr>
                <w:rFonts w:hint="eastAsia"/>
                <w:szCs w:val="20"/>
              </w:rPr>
              <w:t>き。</w:t>
            </w:r>
          </w:p>
        </w:tc>
      </w:tr>
      <w:tr w:rsidR="005209C7" w14:paraId="23949ACB" w14:textId="77777777" w:rsidTr="00CB4E59">
        <w:trPr>
          <w:trHeight w:val="643"/>
        </w:trPr>
        <w:tc>
          <w:tcPr>
            <w:tcW w:w="1778" w:type="dxa"/>
            <w:vAlign w:val="center"/>
          </w:tcPr>
          <w:p w14:paraId="61FC11A9" w14:textId="77777777" w:rsidR="005209C7" w:rsidRPr="00075F31" w:rsidRDefault="005209C7" w:rsidP="005209C7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先発品との</w:t>
            </w:r>
          </w:p>
          <w:p w14:paraId="1E3E706A" w14:textId="77777777" w:rsidR="005209C7" w:rsidRPr="00075F31" w:rsidRDefault="005209C7" w:rsidP="005209C7">
            <w:pPr>
              <w:jc w:val="distribute"/>
              <w:rPr>
                <w:rFonts w:ascii="Arial" w:eastAsia="ＭＳ ゴシック" w:hAnsi="Arial"/>
                <w:sz w:val="22"/>
              </w:rPr>
            </w:pPr>
            <w:r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343" w:type="dxa"/>
            <w:gridSpan w:val="2"/>
            <w:vAlign w:val="center"/>
          </w:tcPr>
          <w:p w14:paraId="5C6B5B30" w14:textId="77777777" w:rsidR="005209C7" w:rsidRDefault="005209C7" w:rsidP="005209C7">
            <w:pPr>
              <w:snapToGrid w:val="0"/>
              <w:jc w:val="both"/>
              <w:rPr>
                <w:rFonts w:ascii="Arial" w:eastAsia="ＭＳ ゴシック" w:hAnsi="Arial"/>
                <w:szCs w:val="20"/>
              </w:rPr>
            </w:pPr>
            <w:r w:rsidRPr="0029707F">
              <w:rPr>
                <w:rFonts w:ascii="Arial" w:eastAsia="ＭＳ ゴシック" w:hAnsi="ＭＳ ゴシック" w:hint="eastAsia"/>
              </w:rPr>
              <w:t>溶出</w:t>
            </w:r>
            <w:r w:rsidRPr="0029707F">
              <w:rPr>
                <w:rFonts w:ascii="Arial" w:eastAsia="ＭＳ ゴシック" w:hAnsi="Arial" w:hint="eastAsia"/>
                <w:szCs w:val="20"/>
              </w:rPr>
              <w:t>試験</w:t>
            </w:r>
            <w:r>
              <w:rPr>
                <w:rFonts w:ascii="Arial" w:eastAsia="ＭＳ ゴシック" w:hAnsi="Arial" w:hint="eastAsia"/>
                <w:szCs w:val="20"/>
              </w:rPr>
              <w:t>：</w:t>
            </w:r>
            <w:r w:rsidRPr="00487F53">
              <w:rPr>
                <w:rFonts w:hint="eastAsia"/>
                <w:szCs w:val="20"/>
              </w:rPr>
              <w:t>本剤は注射用製剤であることから、該当しない</w:t>
            </w:r>
            <w:r>
              <w:rPr>
                <w:rFonts w:hint="eastAsia"/>
                <w:szCs w:val="20"/>
              </w:rPr>
              <w:t>。</w:t>
            </w:r>
          </w:p>
          <w:p w14:paraId="1D96219F" w14:textId="77777777" w:rsidR="005209C7" w:rsidRPr="006578D5" w:rsidRDefault="005209C7" w:rsidP="005209C7">
            <w:pPr>
              <w:snapToGrid w:val="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D4048E">
              <w:rPr>
                <w:rFonts w:hAnsi="ＭＳ 明朝" w:hint="eastAsia"/>
                <w:szCs w:val="20"/>
              </w:rPr>
              <w:t>本剤は、</w:t>
            </w:r>
            <w:r>
              <w:rPr>
                <w:rFonts w:hAnsi="ＭＳ 明朝" w:hint="eastAsia"/>
                <w:szCs w:val="20"/>
              </w:rPr>
              <w:t>ベルケイド</w:t>
            </w:r>
            <w:r w:rsidRPr="0013426D">
              <w:rPr>
                <w:szCs w:val="20"/>
                <w:vertAlign w:val="superscript"/>
              </w:rPr>
              <w:t>®</w:t>
            </w:r>
            <w:r>
              <w:rPr>
                <w:rFonts w:hAnsi="ＭＳ 明朝" w:hint="eastAsia"/>
                <w:szCs w:val="20"/>
              </w:rPr>
              <w:t>注射用</w:t>
            </w:r>
            <w:r>
              <w:rPr>
                <w:rFonts w:hAnsi="ＭＳ 明朝" w:hint="eastAsia"/>
                <w:szCs w:val="20"/>
              </w:rPr>
              <w:t>3mg</w:t>
            </w:r>
            <w:r w:rsidRPr="00D4048E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医薬</w:t>
            </w:r>
            <w:r w:rsidRPr="00D4048E">
              <w:rPr>
                <w:rFonts w:hAnsi="ＭＳ 明朝" w:hint="eastAsia"/>
                <w:szCs w:val="20"/>
              </w:rPr>
              <w:t>品であり、原薬、添加物及び製造方法</w:t>
            </w:r>
            <w:r>
              <w:rPr>
                <w:rFonts w:hAnsi="ＭＳ 明朝" w:hint="eastAsia"/>
                <w:szCs w:val="20"/>
              </w:rPr>
              <w:t>、製造場所</w:t>
            </w:r>
            <w:r w:rsidRPr="00D4048E">
              <w:rPr>
                <w:rFonts w:hAnsi="ＭＳ 明朝" w:hint="eastAsia"/>
                <w:szCs w:val="20"/>
              </w:rPr>
              <w:t>はそれぞれ同一となっております。</w:t>
            </w:r>
          </w:p>
        </w:tc>
      </w:tr>
      <w:tr w:rsidR="005209C7" w14:paraId="0C567B88" w14:textId="77777777" w:rsidTr="001108EC">
        <w:trPr>
          <w:trHeight w:hRule="exact" w:val="283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4060D843" w14:textId="77777777" w:rsidR="005209C7" w:rsidRPr="00075F31" w:rsidRDefault="005209C7" w:rsidP="005209C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43" w:type="dxa"/>
            <w:gridSpan w:val="2"/>
            <w:tcBorders>
              <w:bottom w:val="single" w:sz="4" w:space="0" w:color="auto"/>
            </w:tcBorders>
            <w:vAlign w:val="center"/>
          </w:tcPr>
          <w:p w14:paraId="5E556026" w14:textId="77777777" w:rsidR="005209C7" w:rsidRPr="00512D05" w:rsidRDefault="005209C7" w:rsidP="005209C7"/>
        </w:tc>
      </w:tr>
      <w:tr w:rsidR="005209C7" w14:paraId="4827A8E2" w14:textId="77777777" w:rsidTr="001108EC">
        <w:trPr>
          <w:trHeight w:hRule="exact" w:val="283"/>
        </w:trPr>
        <w:tc>
          <w:tcPr>
            <w:tcW w:w="1778" w:type="dxa"/>
            <w:vAlign w:val="center"/>
          </w:tcPr>
          <w:p w14:paraId="6CCDCF32" w14:textId="77777777" w:rsidR="005209C7" w:rsidRPr="00075F31" w:rsidRDefault="005209C7" w:rsidP="005209C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43" w:type="dxa"/>
            <w:gridSpan w:val="2"/>
            <w:vAlign w:val="center"/>
          </w:tcPr>
          <w:p w14:paraId="2E92933F" w14:textId="77777777" w:rsidR="005209C7" w:rsidRDefault="005209C7" w:rsidP="005209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486CD81" w14:textId="6E0052B3" w:rsidR="001108EC" w:rsidRPr="009550B8" w:rsidRDefault="007C3515" w:rsidP="00A852F6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B0532C">
        <w:rPr>
          <w:rFonts w:hint="eastAsia"/>
        </w:rPr>
        <w:t>2</w:t>
      </w:r>
      <w:r w:rsidR="00456022">
        <w:rPr>
          <w:rFonts w:hint="eastAsia"/>
        </w:rPr>
        <w:t>4</w:t>
      </w:r>
      <w:r w:rsidR="008E4A0D">
        <w:rPr>
          <w:rFonts w:hint="eastAsia"/>
        </w:rPr>
        <w:t>年</w:t>
      </w:r>
      <w:r w:rsidR="00D01BCA">
        <w:t>4</w:t>
      </w:r>
      <w:r w:rsidR="008E4A0D">
        <w:rPr>
          <w:rFonts w:hint="eastAsia"/>
        </w:rPr>
        <w:t>月</w:t>
      </w:r>
    </w:p>
    <w:sectPr w:rsidR="001108EC" w:rsidRPr="009550B8" w:rsidSect="001108EC">
      <w:headerReference w:type="default" r:id="rId11"/>
      <w:pgSz w:w="11906" w:h="16838" w:code="9"/>
      <w:pgMar w:top="-284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4D04" w14:textId="77777777" w:rsidR="00B20D8B" w:rsidRDefault="00B20D8B">
      <w:r>
        <w:separator/>
      </w:r>
    </w:p>
  </w:endnote>
  <w:endnote w:type="continuationSeparator" w:id="0">
    <w:p w14:paraId="7DFEAD5F" w14:textId="77777777" w:rsidR="00B20D8B" w:rsidRDefault="00B2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561D4" w14:textId="77777777" w:rsidR="00B20D8B" w:rsidRDefault="00B20D8B">
      <w:r>
        <w:separator/>
      </w:r>
    </w:p>
  </w:footnote>
  <w:footnote w:type="continuationSeparator" w:id="0">
    <w:p w14:paraId="62FD27D3" w14:textId="77777777" w:rsidR="00B20D8B" w:rsidRDefault="00B2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1BDD" w14:textId="77777777" w:rsidR="00050E9F" w:rsidRDefault="00050E9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81424284">
    <w:abstractNumId w:val="0"/>
  </w:num>
  <w:num w:numId="2" w16cid:durableId="230428527">
    <w:abstractNumId w:val="3"/>
  </w:num>
  <w:num w:numId="3" w16cid:durableId="2131246426">
    <w:abstractNumId w:val="2"/>
  </w:num>
  <w:num w:numId="4" w16cid:durableId="1505165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1E91"/>
    <w:rsid w:val="000129E9"/>
    <w:rsid w:val="00016D81"/>
    <w:rsid w:val="00020621"/>
    <w:rsid w:val="000221FD"/>
    <w:rsid w:val="000232C4"/>
    <w:rsid w:val="00033DA0"/>
    <w:rsid w:val="000507D7"/>
    <w:rsid w:val="00050E9F"/>
    <w:rsid w:val="00067791"/>
    <w:rsid w:val="00075F31"/>
    <w:rsid w:val="0008386E"/>
    <w:rsid w:val="000A08DA"/>
    <w:rsid w:val="000B3271"/>
    <w:rsid w:val="000C3792"/>
    <w:rsid w:val="000C4BEE"/>
    <w:rsid w:val="000D27E4"/>
    <w:rsid w:val="000D3DE2"/>
    <w:rsid w:val="000E0258"/>
    <w:rsid w:val="000E1912"/>
    <w:rsid w:val="000F0EB0"/>
    <w:rsid w:val="000F35CA"/>
    <w:rsid w:val="00100115"/>
    <w:rsid w:val="00102DC2"/>
    <w:rsid w:val="00106B9C"/>
    <w:rsid w:val="001108EC"/>
    <w:rsid w:val="00130107"/>
    <w:rsid w:val="00133AD4"/>
    <w:rsid w:val="0013426D"/>
    <w:rsid w:val="00195867"/>
    <w:rsid w:val="00195D0A"/>
    <w:rsid w:val="001A6B2F"/>
    <w:rsid w:val="001B12A8"/>
    <w:rsid w:val="001B4F9A"/>
    <w:rsid w:val="001C0AAB"/>
    <w:rsid w:val="001D6D38"/>
    <w:rsid w:val="001E0116"/>
    <w:rsid w:val="001E2219"/>
    <w:rsid w:val="002007CB"/>
    <w:rsid w:val="00206047"/>
    <w:rsid w:val="00222E38"/>
    <w:rsid w:val="00241FF4"/>
    <w:rsid w:val="00245915"/>
    <w:rsid w:val="002530B7"/>
    <w:rsid w:val="002640AE"/>
    <w:rsid w:val="00280F04"/>
    <w:rsid w:val="002930E8"/>
    <w:rsid w:val="002A6156"/>
    <w:rsid w:val="002B4F71"/>
    <w:rsid w:val="002C0CDD"/>
    <w:rsid w:val="002C6B08"/>
    <w:rsid w:val="002F4E60"/>
    <w:rsid w:val="002F744D"/>
    <w:rsid w:val="00304338"/>
    <w:rsid w:val="0030517A"/>
    <w:rsid w:val="003126C3"/>
    <w:rsid w:val="00314932"/>
    <w:rsid w:val="0032067C"/>
    <w:rsid w:val="0032478C"/>
    <w:rsid w:val="00325091"/>
    <w:rsid w:val="00325500"/>
    <w:rsid w:val="00357CFD"/>
    <w:rsid w:val="00361611"/>
    <w:rsid w:val="00362ADE"/>
    <w:rsid w:val="003715D0"/>
    <w:rsid w:val="00373D52"/>
    <w:rsid w:val="00374471"/>
    <w:rsid w:val="00377933"/>
    <w:rsid w:val="00384516"/>
    <w:rsid w:val="00384726"/>
    <w:rsid w:val="00386C27"/>
    <w:rsid w:val="003A01D4"/>
    <w:rsid w:val="003A1A60"/>
    <w:rsid w:val="003A56D2"/>
    <w:rsid w:val="003B4C9D"/>
    <w:rsid w:val="003B76DA"/>
    <w:rsid w:val="003C5368"/>
    <w:rsid w:val="003D2DF8"/>
    <w:rsid w:val="003E4380"/>
    <w:rsid w:val="003E71BB"/>
    <w:rsid w:val="003F41DA"/>
    <w:rsid w:val="004024C9"/>
    <w:rsid w:val="00414F46"/>
    <w:rsid w:val="00416934"/>
    <w:rsid w:val="00425156"/>
    <w:rsid w:val="004254C4"/>
    <w:rsid w:val="00426471"/>
    <w:rsid w:val="004308BD"/>
    <w:rsid w:val="00433C84"/>
    <w:rsid w:val="00433CA1"/>
    <w:rsid w:val="00445E65"/>
    <w:rsid w:val="004466EA"/>
    <w:rsid w:val="00456022"/>
    <w:rsid w:val="00457302"/>
    <w:rsid w:val="004646FC"/>
    <w:rsid w:val="004676F6"/>
    <w:rsid w:val="00471D66"/>
    <w:rsid w:val="004808A6"/>
    <w:rsid w:val="00492940"/>
    <w:rsid w:val="004A421D"/>
    <w:rsid w:val="004A4FE0"/>
    <w:rsid w:val="004B325C"/>
    <w:rsid w:val="004B7FCF"/>
    <w:rsid w:val="004C57A0"/>
    <w:rsid w:val="004D0A76"/>
    <w:rsid w:val="004D3FF9"/>
    <w:rsid w:val="004D6C4A"/>
    <w:rsid w:val="004E0CD1"/>
    <w:rsid w:val="004E34DB"/>
    <w:rsid w:val="004F7DFB"/>
    <w:rsid w:val="00500499"/>
    <w:rsid w:val="0050632E"/>
    <w:rsid w:val="005120B7"/>
    <w:rsid w:val="00512D05"/>
    <w:rsid w:val="005208C2"/>
    <w:rsid w:val="005209C7"/>
    <w:rsid w:val="00532337"/>
    <w:rsid w:val="00553DE8"/>
    <w:rsid w:val="00554382"/>
    <w:rsid w:val="005730BF"/>
    <w:rsid w:val="00592716"/>
    <w:rsid w:val="005A6AEF"/>
    <w:rsid w:val="005B1C19"/>
    <w:rsid w:val="005B2795"/>
    <w:rsid w:val="005B3446"/>
    <w:rsid w:val="005B5A6B"/>
    <w:rsid w:val="005B6B36"/>
    <w:rsid w:val="005B729B"/>
    <w:rsid w:val="005C310C"/>
    <w:rsid w:val="005D7609"/>
    <w:rsid w:val="005E1A4A"/>
    <w:rsid w:val="005E3329"/>
    <w:rsid w:val="005E338E"/>
    <w:rsid w:val="005E6312"/>
    <w:rsid w:val="005E712B"/>
    <w:rsid w:val="005F06C1"/>
    <w:rsid w:val="005F29DC"/>
    <w:rsid w:val="00611035"/>
    <w:rsid w:val="00613263"/>
    <w:rsid w:val="006132A2"/>
    <w:rsid w:val="0061671E"/>
    <w:rsid w:val="0062508D"/>
    <w:rsid w:val="00654341"/>
    <w:rsid w:val="006548F9"/>
    <w:rsid w:val="006578D5"/>
    <w:rsid w:val="0066315C"/>
    <w:rsid w:val="006866B3"/>
    <w:rsid w:val="006975A1"/>
    <w:rsid w:val="006A6DC3"/>
    <w:rsid w:val="006C7D3B"/>
    <w:rsid w:val="006E1D69"/>
    <w:rsid w:val="006E1DD6"/>
    <w:rsid w:val="006E2D0D"/>
    <w:rsid w:val="006E4EA5"/>
    <w:rsid w:val="006E6BD4"/>
    <w:rsid w:val="006F4388"/>
    <w:rsid w:val="007003CC"/>
    <w:rsid w:val="00711299"/>
    <w:rsid w:val="00714438"/>
    <w:rsid w:val="00717414"/>
    <w:rsid w:val="007201AF"/>
    <w:rsid w:val="00725F25"/>
    <w:rsid w:val="00743E15"/>
    <w:rsid w:val="00753EBC"/>
    <w:rsid w:val="00772042"/>
    <w:rsid w:val="00772149"/>
    <w:rsid w:val="00775485"/>
    <w:rsid w:val="00776194"/>
    <w:rsid w:val="007819F2"/>
    <w:rsid w:val="007912EA"/>
    <w:rsid w:val="007A220A"/>
    <w:rsid w:val="007A2541"/>
    <w:rsid w:val="007C0A0A"/>
    <w:rsid w:val="007C3515"/>
    <w:rsid w:val="007E56A9"/>
    <w:rsid w:val="007F472F"/>
    <w:rsid w:val="007F5425"/>
    <w:rsid w:val="007F6B60"/>
    <w:rsid w:val="008037B6"/>
    <w:rsid w:val="00816EDC"/>
    <w:rsid w:val="00823DC5"/>
    <w:rsid w:val="00832085"/>
    <w:rsid w:val="008341EC"/>
    <w:rsid w:val="00844233"/>
    <w:rsid w:val="00853AA6"/>
    <w:rsid w:val="0085417D"/>
    <w:rsid w:val="00854CF8"/>
    <w:rsid w:val="00857732"/>
    <w:rsid w:val="0086448B"/>
    <w:rsid w:val="00866A4E"/>
    <w:rsid w:val="00872872"/>
    <w:rsid w:val="0087356E"/>
    <w:rsid w:val="00877B10"/>
    <w:rsid w:val="00880698"/>
    <w:rsid w:val="008839CF"/>
    <w:rsid w:val="00884DAB"/>
    <w:rsid w:val="008865FB"/>
    <w:rsid w:val="008872B9"/>
    <w:rsid w:val="00896779"/>
    <w:rsid w:val="008B3A98"/>
    <w:rsid w:val="008B4140"/>
    <w:rsid w:val="008B719F"/>
    <w:rsid w:val="008C4091"/>
    <w:rsid w:val="008E05D5"/>
    <w:rsid w:val="008E48FB"/>
    <w:rsid w:val="008E4A0D"/>
    <w:rsid w:val="008E61F2"/>
    <w:rsid w:val="008E7840"/>
    <w:rsid w:val="00901D7D"/>
    <w:rsid w:val="00902BE7"/>
    <w:rsid w:val="0090684A"/>
    <w:rsid w:val="00906D4B"/>
    <w:rsid w:val="00923B0C"/>
    <w:rsid w:val="00931631"/>
    <w:rsid w:val="00945D32"/>
    <w:rsid w:val="0095009F"/>
    <w:rsid w:val="00950FB2"/>
    <w:rsid w:val="009550B8"/>
    <w:rsid w:val="00964592"/>
    <w:rsid w:val="00965F35"/>
    <w:rsid w:val="009672D3"/>
    <w:rsid w:val="00974525"/>
    <w:rsid w:val="0098079A"/>
    <w:rsid w:val="00982735"/>
    <w:rsid w:val="009830A3"/>
    <w:rsid w:val="00984003"/>
    <w:rsid w:val="00984187"/>
    <w:rsid w:val="009A3BC7"/>
    <w:rsid w:val="009A3E81"/>
    <w:rsid w:val="009B33CD"/>
    <w:rsid w:val="009C18A3"/>
    <w:rsid w:val="009C4AF5"/>
    <w:rsid w:val="009C7161"/>
    <w:rsid w:val="009C7809"/>
    <w:rsid w:val="009D05D8"/>
    <w:rsid w:val="009D2C01"/>
    <w:rsid w:val="009D5135"/>
    <w:rsid w:val="009D6935"/>
    <w:rsid w:val="009E68A1"/>
    <w:rsid w:val="009F517E"/>
    <w:rsid w:val="00A000A8"/>
    <w:rsid w:val="00A042CD"/>
    <w:rsid w:val="00A049DE"/>
    <w:rsid w:val="00A40865"/>
    <w:rsid w:val="00A41680"/>
    <w:rsid w:val="00A42893"/>
    <w:rsid w:val="00A43DF1"/>
    <w:rsid w:val="00A44188"/>
    <w:rsid w:val="00A46086"/>
    <w:rsid w:val="00A5311D"/>
    <w:rsid w:val="00A565FC"/>
    <w:rsid w:val="00A56C34"/>
    <w:rsid w:val="00A717F4"/>
    <w:rsid w:val="00A71A7C"/>
    <w:rsid w:val="00A72986"/>
    <w:rsid w:val="00A760DB"/>
    <w:rsid w:val="00A76AF2"/>
    <w:rsid w:val="00A852F6"/>
    <w:rsid w:val="00A908E7"/>
    <w:rsid w:val="00AC14EF"/>
    <w:rsid w:val="00AC6744"/>
    <w:rsid w:val="00AD0777"/>
    <w:rsid w:val="00AD1DC9"/>
    <w:rsid w:val="00AE7BCD"/>
    <w:rsid w:val="00AF64BC"/>
    <w:rsid w:val="00B016F8"/>
    <w:rsid w:val="00B0325C"/>
    <w:rsid w:val="00B0532C"/>
    <w:rsid w:val="00B1359F"/>
    <w:rsid w:val="00B13EA1"/>
    <w:rsid w:val="00B17C8E"/>
    <w:rsid w:val="00B20D8B"/>
    <w:rsid w:val="00B56A30"/>
    <w:rsid w:val="00B60FE7"/>
    <w:rsid w:val="00B613B3"/>
    <w:rsid w:val="00B8411D"/>
    <w:rsid w:val="00B85AF9"/>
    <w:rsid w:val="00B917AC"/>
    <w:rsid w:val="00BA0782"/>
    <w:rsid w:val="00BA247A"/>
    <w:rsid w:val="00BA46DA"/>
    <w:rsid w:val="00BA6250"/>
    <w:rsid w:val="00BB083C"/>
    <w:rsid w:val="00BB562F"/>
    <w:rsid w:val="00BB56DD"/>
    <w:rsid w:val="00BB76D8"/>
    <w:rsid w:val="00BC012E"/>
    <w:rsid w:val="00BC07F9"/>
    <w:rsid w:val="00BC1AB5"/>
    <w:rsid w:val="00BC5A3D"/>
    <w:rsid w:val="00BD15DE"/>
    <w:rsid w:val="00BF268B"/>
    <w:rsid w:val="00BF2D1F"/>
    <w:rsid w:val="00BF586A"/>
    <w:rsid w:val="00BF725D"/>
    <w:rsid w:val="00C045FB"/>
    <w:rsid w:val="00C05290"/>
    <w:rsid w:val="00C107B7"/>
    <w:rsid w:val="00C31150"/>
    <w:rsid w:val="00C32A47"/>
    <w:rsid w:val="00C32D5B"/>
    <w:rsid w:val="00C34F43"/>
    <w:rsid w:val="00C3535C"/>
    <w:rsid w:val="00C41DB2"/>
    <w:rsid w:val="00C44F81"/>
    <w:rsid w:val="00C902FC"/>
    <w:rsid w:val="00CA409E"/>
    <w:rsid w:val="00CB4BE3"/>
    <w:rsid w:val="00CB4E59"/>
    <w:rsid w:val="00CB7F28"/>
    <w:rsid w:val="00CC5333"/>
    <w:rsid w:val="00D01BCA"/>
    <w:rsid w:val="00D202C1"/>
    <w:rsid w:val="00D21738"/>
    <w:rsid w:val="00D24A26"/>
    <w:rsid w:val="00D360E6"/>
    <w:rsid w:val="00D3672B"/>
    <w:rsid w:val="00D37B18"/>
    <w:rsid w:val="00D4048E"/>
    <w:rsid w:val="00D407D5"/>
    <w:rsid w:val="00D4211B"/>
    <w:rsid w:val="00D50398"/>
    <w:rsid w:val="00D66AF3"/>
    <w:rsid w:val="00D761B1"/>
    <w:rsid w:val="00D7648B"/>
    <w:rsid w:val="00D82130"/>
    <w:rsid w:val="00D8557C"/>
    <w:rsid w:val="00D91D6F"/>
    <w:rsid w:val="00D96E98"/>
    <w:rsid w:val="00DA0680"/>
    <w:rsid w:val="00DA29C7"/>
    <w:rsid w:val="00DB0680"/>
    <w:rsid w:val="00DB3ABE"/>
    <w:rsid w:val="00DC5437"/>
    <w:rsid w:val="00DC63E9"/>
    <w:rsid w:val="00E042E7"/>
    <w:rsid w:val="00E10EFE"/>
    <w:rsid w:val="00E14768"/>
    <w:rsid w:val="00E228DD"/>
    <w:rsid w:val="00E3633A"/>
    <w:rsid w:val="00E4203B"/>
    <w:rsid w:val="00E436DD"/>
    <w:rsid w:val="00E43832"/>
    <w:rsid w:val="00E51C27"/>
    <w:rsid w:val="00E6091D"/>
    <w:rsid w:val="00E62ECF"/>
    <w:rsid w:val="00E647B5"/>
    <w:rsid w:val="00E65BBD"/>
    <w:rsid w:val="00E66E96"/>
    <w:rsid w:val="00E76BBA"/>
    <w:rsid w:val="00E82CE6"/>
    <w:rsid w:val="00E83D42"/>
    <w:rsid w:val="00E9223D"/>
    <w:rsid w:val="00EA41E6"/>
    <w:rsid w:val="00EB5590"/>
    <w:rsid w:val="00EC796A"/>
    <w:rsid w:val="00ED0B20"/>
    <w:rsid w:val="00ED4175"/>
    <w:rsid w:val="00ED58E2"/>
    <w:rsid w:val="00ED6938"/>
    <w:rsid w:val="00EE0B3F"/>
    <w:rsid w:val="00EE7C70"/>
    <w:rsid w:val="00EF40A6"/>
    <w:rsid w:val="00EF694E"/>
    <w:rsid w:val="00F30049"/>
    <w:rsid w:val="00F4076B"/>
    <w:rsid w:val="00F425C8"/>
    <w:rsid w:val="00F46F36"/>
    <w:rsid w:val="00F5122E"/>
    <w:rsid w:val="00F51702"/>
    <w:rsid w:val="00F5616B"/>
    <w:rsid w:val="00F63452"/>
    <w:rsid w:val="00F81049"/>
    <w:rsid w:val="00FA1BA6"/>
    <w:rsid w:val="00FB5A62"/>
    <w:rsid w:val="00FB72C6"/>
    <w:rsid w:val="00FC1D33"/>
    <w:rsid w:val="00FC4B52"/>
    <w:rsid w:val="00FE4940"/>
    <w:rsid w:val="00FE697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1DC3B98"/>
  <w15:chartTrackingRefBased/>
  <w15:docId w15:val="{6CE0FDF7-D2D5-4DDC-ADD5-08F72E03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character" w:styleId="a8">
    <w:name w:val="annotation reference"/>
    <w:rsid w:val="00816EDC"/>
    <w:rPr>
      <w:sz w:val="18"/>
      <w:szCs w:val="18"/>
    </w:rPr>
  </w:style>
  <w:style w:type="paragraph" w:styleId="a9">
    <w:name w:val="annotation text"/>
    <w:basedOn w:val="a"/>
    <w:link w:val="aa"/>
    <w:rsid w:val="00816EDC"/>
  </w:style>
  <w:style w:type="character" w:customStyle="1" w:styleId="aa">
    <w:name w:val="コメント文字列 (文字)"/>
    <w:link w:val="a9"/>
    <w:rsid w:val="00816EDC"/>
    <w:rPr>
      <w:rFonts w:ascii="Century" w:hAnsi="Century"/>
      <w:szCs w:val="24"/>
    </w:rPr>
  </w:style>
  <w:style w:type="paragraph" w:styleId="ab">
    <w:name w:val="annotation subject"/>
    <w:basedOn w:val="a9"/>
    <w:next w:val="a9"/>
    <w:link w:val="ac"/>
    <w:rsid w:val="00816EDC"/>
    <w:rPr>
      <w:b/>
      <w:bCs/>
    </w:rPr>
  </w:style>
  <w:style w:type="character" w:customStyle="1" w:styleId="ac">
    <w:name w:val="コメント内容 (文字)"/>
    <w:link w:val="ab"/>
    <w:rsid w:val="00816EDC"/>
    <w:rPr>
      <w:rFonts w:ascii="Century" w:hAnsi="Century"/>
      <w:b/>
      <w:bCs/>
      <w:szCs w:val="24"/>
    </w:rPr>
  </w:style>
  <w:style w:type="paragraph" w:styleId="ad">
    <w:name w:val="Date"/>
    <w:basedOn w:val="a"/>
    <w:next w:val="a"/>
    <w:link w:val="ae"/>
    <w:rsid w:val="005B3446"/>
  </w:style>
  <w:style w:type="character" w:customStyle="1" w:styleId="ae">
    <w:name w:val="日付 (文字)"/>
    <w:link w:val="ad"/>
    <w:rsid w:val="005B3446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1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234A26A8FA0F44979A83D643887F1D" ma:contentTypeVersion="1" ma:contentTypeDescription="新しいドキュメントを作成します。" ma:contentTypeScope="" ma:versionID="77c10b6d142f51f18d5296745722af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e773e7b3bd18a6a0a52882a948444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10E78B-D321-43C9-8967-4D7FF6DA1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48BC21-E615-4AB4-A179-75DFF19F4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A01D-BFFA-4952-BAD7-8C9ECDC685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2023-12-14T00:29:00Z</cp:lastPrinted>
  <dcterms:created xsi:type="dcterms:W3CDTF">2024-03-14T03:07:00Z</dcterms:created>
  <dcterms:modified xsi:type="dcterms:W3CDTF">2024-03-18T02:34:00Z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0x0101000A234A26A8FA0F44979A83D643887F1D</vt:lpwstr>
  </property>
</Properties>
</file>