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5669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607958A5" w14:textId="77777777" w:rsidTr="00273F89">
        <w:trPr>
          <w:trHeight w:val="20"/>
        </w:trPr>
        <w:tc>
          <w:tcPr>
            <w:tcW w:w="1560" w:type="dxa"/>
          </w:tcPr>
          <w:p w14:paraId="3FE9D75B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08F79667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1D51A6D1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4C4ABA9E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2A4A9F0A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0BC40818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7A7742CD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D394641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69E61AE2" w14:textId="77777777" w:rsidR="00B016F8" w:rsidRPr="00116768" w:rsidRDefault="00DD4827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3BA247FD" w14:textId="77777777" w:rsidR="00B016F8" w:rsidRPr="00116768" w:rsidRDefault="007278E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ブロナンセリ</w:t>
            </w:r>
            <w:r w:rsidR="004C084F" w:rsidRPr="004C084F">
              <w:rPr>
                <w:rFonts w:ascii="Arial" w:eastAsia="ＭＳ ゴシック" w:hAnsi="Arial" w:hint="eastAsia"/>
                <w:szCs w:val="20"/>
              </w:rPr>
              <w:t>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07218C">
              <w:rPr>
                <w:rFonts w:ascii="Arial" w:eastAsia="ＭＳ ゴシック" w:hAnsi="Arial" w:hint="eastAsia"/>
                <w:szCs w:val="20"/>
              </w:rPr>
              <w:t>4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5BB0805D" w14:textId="5D0B20E4" w:rsidR="00B016F8" w:rsidRPr="00626C3C" w:rsidRDefault="00626C3C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26C3C">
              <w:rPr>
                <w:rFonts w:ascii="Arial" w:eastAsia="ＭＳ ゴシック" w:hAnsi="Arial" w:cs="Arial" w:hint="eastAsia"/>
                <w:szCs w:val="20"/>
              </w:rPr>
              <w:t>ロナセン錠</w:t>
            </w:r>
            <w:r w:rsidRPr="00626C3C">
              <w:rPr>
                <w:rFonts w:ascii="Arial" w:eastAsia="ＭＳ ゴシック" w:hAnsi="Arial" w:cs="Arial" w:hint="eastAsia"/>
                <w:szCs w:val="20"/>
              </w:rPr>
              <w:t>4mg</w:t>
            </w:r>
          </w:p>
        </w:tc>
      </w:tr>
      <w:tr w:rsidR="00B016F8" w14:paraId="6272EEB7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3948F69E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3F29DE6B" w14:textId="62CE3814" w:rsidR="00B016F8" w:rsidRPr="00116768" w:rsidRDefault="00626C3C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20.40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4446929A" w14:textId="7818F9CD" w:rsidR="00B016F8" w:rsidRPr="00116768" w:rsidRDefault="00626C3C" w:rsidP="003200D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87.70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6CFEB82F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557CAD25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5669" w14:textId="77777777" w:rsidR="00F44236" w:rsidRPr="001D034C" w:rsidRDefault="00F44236" w:rsidP="00857AA0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4C3FA4" w:rsidRPr="00B670BA">
              <w:rPr>
                <w:rFonts w:ascii="ＭＳ ゴシック" w:eastAsia="ＭＳ ゴシック" w:hAnsi="ＭＳ ゴシック" w:hint="eastAsia"/>
                <w:szCs w:val="20"/>
              </w:rPr>
              <w:t>ブロナンセリン</w:t>
            </w:r>
            <w:r w:rsidR="0007218C">
              <w:rPr>
                <w:rFonts w:hint="eastAsia"/>
                <w:szCs w:val="20"/>
              </w:rPr>
              <w:t>4</w:t>
            </w:r>
            <w:r w:rsidR="004C084F" w:rsidRPr="004C084F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5D7609" w14:paraId="27C798D6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0F660B8D" w14:textId="77777777" w:rsidR="005D7609" w:rsidRPr="00116768" w:rsidRDefault="005D760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8D5C922" w14:textId="77777777" w:rsidR="005D7609" w:rsidRPr="00273F89" w:rsidRDefault="004C3FA4" w:rsidP="005B7E13">
            <w:pPr>
              <w:pStyle w:val="L3b"/>
              <w:spacing w:line="240" w:lineRule="exact"/>
              <w:ind w:left="0"/>
              <w:rPr>
                <w:sz w:val="18"/>
              </w:rPr>
            </w:pPr>
            <w:r w:rsidRPr="00273F89">
              <w:rPr>
                <w:sz w:val="18"/>
              </w:rPr>
              <w:t>乳糖水和物、結晶セルロース、ヒドロキシプロピルセルロース、低置換度ヒドロキシプロピルセルロース、軽質無水ケイ酸、ステアリン酸マグネシウム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C91FDF0" w14:textId="77777777" w:rsidR="009E1EE1" w:rsidRPr="00273F89" w:rsidRDefault="00782736" w:rsidP="005B7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 w:val="18"/>
                <w:szCs w:val="20"/>
              </w:rPr>
            </w:pPr>
            <w:r w:rsidRPr="00273F89">
              <w:rPr>
                <w:sz w:val="18"/>
                <w:szCs w:val="20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D2175E" w14:paraId="191F8BEA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2F3F0982" w14:textId="77777777" w:rsidR="00D2175E" w:rsidRPr="00075F31" w:rsidRDefault="00D2175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205C89CF" w14:textId="77777777" w:rsidR="00D2175E" w:rsidRPr="001D034C" w:rsidRDefault="00782736" w:rsidP="00577B2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抗精神病剤</w:t>
            </w:r>
          </w:p>
        </w:tc>
      </w:tr>
      <w:tr w:rsidR="00D2175E" w14:paraId="12345E82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6A474EF2" w14:textId="77777777" w:rsidR="00D2175E" w:rsidRPr="00075F31" w:rsidRDefault="00D2175E" w:rsidP="001D03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4CAC89EE" w14:textId="77777777" w:rsidR="00D2175E" w:rsidRPr="001D034C" w:rsidRDefault="00782736" w:rsidP="007A2EF4">
            <w:pPr>
              <w:jc w:val="both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統合失調症</w:t>
            </w:r>
          </w:p>
        </w:tc>
      </w:tr>
      <w:tr w:rsidR="00273F89" w14:paraId="6F6E2C79" w14:textId="77777777" w:rsidTr="00273F89">
        <w:trPr>
          <w:trHeight w:val="2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7E1A5C0B" w14:textId="77777777" w:rsidR="00273F89" w:rsidRPr="00075F31" w:rsidRDefault="00273F89" w:rsidP="00273F8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4287" w:type="dxa"/>
            <w:tcMar>
              <w:top w:w="17" w:type="dxa"/>
              <w:bottom w:w="17" w:type="dxa"/>
            </w:tcMar>
          </w:tcPr>
          <w:p w14:paraId="544A0263" w14:textId="77777777" w:rsidR="00273F89" w:rsidRDefault="00273F89" w:rsidP="00273F89">
            <w:pPr>
              <w:pStyle w:val="L2b"/>
              <w:spacing w:line="240" w:lineRule="exact"/>
              <w:ind w:leftChars="-1" w:left="0" w:hangingChars="1" w:hanging="2"/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</w:tc>
        <w:tc>
          <w:tcPr>
            <w:tcW w:w="4287" w:type="dxa"/>
          </w:tcPr>
          <w:p w14:paraId="364A7B7D" w14:textId="77777777" w:rsidR="00273F89" w:rsidRPr="008D5633" w:rsidRDefault="00273F89" w:rsidP="00273F89">
            <w:pPr>
              <w:pStyle w:val="L2b"/>
              <w:ind w:leftChars="-1" w:left="0" w:hangingChars="1" w:hanging="2"/>
              <w:rPr>
                <w:sz w:val="18"/>
                <w:szCs w:val="18"/>
              </w:rPr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  <w:p w14:paraId="627036FC" w14:textId="77777777" w:rsidR="003721CF" w:rsidRDefault="003721CF" w:rsidP="003721CF">
            <w:pPr>
              <w:pStyle w:val="L2b"/>
              <w:ind w:leftChars="-1" w:left="0" w:hangingChars="1" w:hanging="2"/>
              <w:jc w:val="left"/>
              <w:rPr>
                <w:sz w:val="18"/>
                <w:szCs w:val="18"/>
                <w:u w:val="single"/>
              </w:rPr>
            </w:pPr>
            <w:r w:rsidRPr="008D5633">
              <w:rPr>
                <w:rFonts w:hint="eastAsia"/>
                <w:sz w:val="18"/>
                <w:szCs w:val="18"/>
                <w:u w:val="single"/>
              </w:rPr>
              <w:t>通常、小児にはブロナンセリンとして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8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日量は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を超えないこと。</w:t>
            </w:r>
          </w:p>
          <w:p w14:paraId="05FA53D1" w14:textId="77777777" w:rsidR="00273F89" w:rsidRPr="00121964" w:rsidRDefault="000B7C7B" w:rsidP="009A57AC">
            <w:pPr>
              <w:pStyle w:val="L2b"/>
              <w:spacing w:line="240" w:lineRule="exact"/>
              <w:ind w:left="-1" w:firstLineChars="550" w:firstLine="942"/>
              <w:rPr>
                <w:rFonts w:ascii="ＭＳ ゴシック" w:eastAsia="ＭＳ ゴシック" w:hAnsi="ＭＳ ゴシック"/>
              </w:rPr>
            </w:pPr>
            <w:r w:rsidRPr="0012196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※</w:t>
            </w:r>
            <w:r w:rsidR="009A57AC" w:rsidRPr="009A57A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下線は先発品のみが有する用法・用量</w:t>
            </w:r>
          </w:p>
        </w:tc>
      </w:tr>
      <w:tr w:rsidR="00B016F8" w14:paraId="093C190B" w14:textId="77777777" w:rsidTr="00273F89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AD1CF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C3CDEB6" w14:textId="77777777" w:rsidR="00B016F8" w:rsidRPr="00B670BA" w:rsidRDefault="00DC04A3" w:rsidP="00AD0777">
            <w:pPr>
              <w:rPr>
                <w:szCs w:val="20"/>
              </w:rPr>
            </w:pPr>
            <w:r w:rsidRPr="00B670BA">
              <w:rPr>
                <w:rFonts w:hint="eastAsia"/>
                <w:szCs w:val="20"/>
              </w:rPr>
              <w:t>白色</w:t>
            </w:r>
            <w:r w:rsidR="00A565FC" w:rsidRPr="00B670BA">
              <w:rPr>
                <w:rFonts w:hint="eastAsia"/>
                <w:szCs w:val="20"/>
              </w:rPr>
              <w:t>の</w:t>
            </w:r>
            <w:r w:rsidR="00264724" w:rsidRPr="00B670BA">
              <w:rPr>
                <w:rFonts w:hint="eastAsia"/>
                <w:szCs w:val="20"/>
              </w:rPr>
              <w:t>素</w:t>
            </w:r>
            <w:r w:rsidR="00E042E7" w:rsidRPr="00B670BA">
              <w:rPr>
                <w:rFonts w:hint="eastAsia"/>
                <w:szCs w:val="20"/>
              </w:rPr>
              <w:t>錠</w:t>
            </w:r>
            <w:r w:rsidR="00DF12E3" w:rsidRPr="00B670BA">
              <w:rPr>
                <w:rFonts w:hint="eastAsia"/>
                <w:szCs w:val="20"/>
              </w:rPr>
              <w:t>（割線入）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32"/>
              <w:gridCol w:w="955"/>
              <w:gridCol w:w="1293"/>
            </w:tblGrid>
            <w:tr w:rsidR="002932D8" w:rsidRPr="00E858A0" w14:paraId="0FF46486" w14:textId="77777777" w:rsidTr="007E25B5">
              <w:trPr>
                <w:trHeight w:val="205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38C1C4" w14:textId="77777777" w:rsidR="002932D8" w:rsidRPr="00E858A0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E20EB" w14:textId="77777777" w:rsidR="002932D8" w:rsidRPr="00E858A0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DF1B15B" w14:textId="77777777" w:rsidR="002932D8" w:rsidRPr="00E858A0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293" w:type="dxa"/>
                  <w:vMerge w:val="restart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3C2DF608" w14:textId="77777777" w:rsidR="002932D8" w:rsidRPr="00CD7A5C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直径</w:t>
                  </w:r>
                  <w:r w:rsidR="00EB54D2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F92506" w:rsidRPr="00CD7A5C">
                    <w:rPr>
                      <w:sz w:val="18"/>
                      <w:szCs w:val="18"/>
                    </w:rPr>
                    <w:t>7.5</w:t>
                  </w:r>
                  <w:r w:rsidRPr="00CD7A5C">
                    <w:rPr>
                      <w:sz w:val="18"/>
                      <w:szCs w:val="18"/>
                    </w:rPr>
                    <w:t>mm</w:t>
                  </w:r>
                </w:p>
                <w:p w14:paraId="4A44620E" w14:textId="77777777" w:rsidR="002932D8" w:rsidRPr="00CD7A5C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CD7A5C">
                    <w:rPr>
                      <w:sz w:val="18"/>
                      <w:szCs w:val="18"/>
                    </w:rPr>
                    <w:t>厚さ：</w:t>
                  </w:r>
                  <w:r w:rsidR="00CD7A5C" w:rsidRPr="00CD7A5C">
                    <w:rPr>
                      <w:sz w:val="18"/>
                      <w:szCs w:val="18"/>
                    </w:rPr>
                    <w:t>2.3</w:t>
                  </w:r>
                  <w:r w:rsidRPr="00CD7A5C">
                    <w:rPr>
                      <w:sz w:val="18"/>
                      <w:szCs w:val="18"/>
                    </w:rPr>
                    <w:t>mm</w:t>
                  </w:r>
                </w:p>
                <w:p w14:paraId="3C728210" w14:textId="77777777" w:rsidR="002932D8" w:rsidRPr="00E858A0" w:rsidRDefault="002932D8" w:rsidP="000C2BD3">
                  <w:pPr>
                    <w:jc w:val="both"/>
                    <w:rPr>
                      <w:sz w:val="18"/>
                      <w:szCs w:val="18"/>
                    </w:rPr>
                  </w:pPr>
                  <w:r w:rsidRPr="00CD7A5C">
                    <w:rPr>
                      <w:sz w:val="18"/>
                      <w:szCs w:val="18"/>
                    </w:rPr>
                    <w:t>重</w:t>
                  </w:r>
                  <w:r w:rsidR="008A2EBF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CD7A5C">
                    <w:rPr>
                      <w:sz w:val="18"/>
                      <w:szCs w:val="18"/>
                    </w:rPr>
                    <w:t>：</w:t>
                  </w:r>
                  <w:r w:rsidR="00F92506" w:rsidRPr="00CD7A5C">
                    <w:rPr>
                      <w:sz w:val="18"/>
                      <w:szCs w:val="18"/>
                    </w:rPr>
                    <w:t>13</w:t>
                  </w:r>
                  <w:r w:rsidR="00264724" w:rsidRPr="00CD7A5C">
                    <w:rPr>
                      <w:sz w:val="18"/>
                      <w:szCs w:val="18"/>
                    </w:rPr>
                    <w:t>0</w:t>
                  </w:r>
                  <w:r w:rsidRPr="00CD7A5C">
                    <w:rPr>
                      <w:sz w:val="18"/>
                      <w:szCs w:val="18"/>
                    </w:rPr>
                    <w:t>mg</w:t>
                  </w:r>
                </w:p>
              </w:tc>
            </w:tr>
            <w:tr w:rsidR="002932D8" w:rsidRPr="00E858A0" w14:paraId="01E384FF" w14:textId="77777777" w:rsidTr="005B7E13">
              <w:trPr>
                <w:trHeight w:hRule="exact" w:val="1021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2DC131D0" w14:textId="1A1058B0" w:rsidR="002932D8" w:rsidRPr="00E858A0" w:rsidRDefault="00626C3C" w:rsidP="00EB54D2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86ACFF" wp14:editId="5F8951D8">
                        <wp:extent cx="609600" cy="609600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76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7A0B6D3" w14:textId="3262F15A" w:rsidR="002932D8" w:rsidRPr="00E858A0" w:rsidRDefault="00626C3C" w:rsidP="00EB54D2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AA7A55B" wp14:editId="7785B54D">
                        <wp:extent cx="600075" cy="581025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76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92BAAF" w14:textId="1D860ABB" w:rsidR="002932D8" w:rsidRPr="00E858A0" w:rsidRDefault="00626C3C" w:rsidP="006B3F27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C7F4B0D" wp14:editId="00271CBA">
                        <wp:extent cx="600075" cy="600075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1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71092FB" w14:textId="77777777" w:rsidR="002932D8" w:rsidRPr="00E858A0" w:rsidRDefault="002932D8" w:rsidP="00AD0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A4E49" w:rsidRPr="00B329E1" w14:paraId="6B2A2277" w14:textId="77777777" w:rsidTr="00B670BA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1071EE00" w14:textId="77777777" w:rsidR="00FA4E49" w:rsidRPr="00E858A0" w:rsidRDefault="00FA4E49" w:rsidP="00B670BA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DC434CA" w14:textId="77777777" w:rsidR="00046108" w:rsidRPr="00DC04A3" w:rsidRDefault="00264724" w:rsidP="00B670BA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ブロナンセリ</w:t>
                  </w:r>
                  <w:r w:rsidR="003E741B" w:rsidRPr="00E858A0">
                    <w:rPr>
                      <w:rFonts w:hint="eastAsia"/>
                      <w:sz w:val="18"/>
                      <w:szCs w:val="18"/>
                    </w:rPr>
                    <w:t>ン</w:t>
                  </w:r>
                  <w:r w:rsidR="00116768" w:rsidRPr="00E858A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F92506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116768" w:rsidRPr="00E858A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6768" w:rsidRPr="00E858A0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4A791D73" w14:textId="77777777" w:rsidR="00500499" w:rsidRPr="00B329E1" w:rsidRDefault="00500499" w:rsidP="00046108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236BA61C" w14:textId="77777777" w:rsidR="003E741B" w:rsidRPr="00B670BA" w:rsidRDefault="00264724" w:rsidP="003E741B">
            <w:pPr>
              <w:ind w:leftChars="-20" w:left="-38"/>
              <w:rPr>
                <w:szCs w:val="20"/>
              </w:rPr>
            </w:pPr>
            <w:r w:rsidRPr="00B670BA">
              <w:rPr>
                <w:rFonts w:hint="eastAsia"/>
                <w:szCs w:val="20"/>
              </w:rPr>
              <w:t>白色の</w:t>
            </w:r>
            <w:r w:rsidR="00DF12E3" w:rsidRPr="00B670BA">
              <w:rPr>
                <w:rFonts w:hint="eastAsia"/>
                <w:szCs w:val="20"/>
              </w:rPr>
              <w:t>割線入り</w:t>
            </w:r>
            <w:r w:rsidRPr="00B670BA">
              <w:rPr>
                <w:rFonts w:hint="eastAsia"/>
                <w:szCs w:val="20"/>
              </w:rPr>
              <w:t>素錠</w:t>
            </w:r>
          </w:p>
          <w:p w14:paraId="73D05823" w14:textId="77777777" w:rsidR="00B016F8" w:rsidRPr="00B329E1" w:rsidRDefault="005B7E13" w:rsidP="003E741B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="00404F12" w:rsidRPr="00B329E1">
              <w:rPr>
                <w:rFonts w:hint="eastAsia"/>
                <w:sz w:val="18"/>
                <w:szCs w:val="18"/>
              </w:rPr>
              <w:t>：</w:t>
            </w:r>
            <w:r w:rsidR="007A5D0F">
              <w:rPr>
                <w:rFonts w:hint="eastAsia"/>
                <w:sz w:val="18"/>
                <w:szCs w:val="18"/>
              </w:rPr>
              <w:t>約</w:t>
            </w:r>
            <w:r w:rsidR="00F92506">
              <w:rPr>
                <w:rFonts w:hint="eastAsia"/>
                <w:sz w:val="18"/>
                <w:szCs w:val="18"/>
              </w:rPr>
              <w:t>7.5</w:t>
            </w:r>
            <w:r w:rsidR="00404F12" w:rsidRPr="00B329E1">
              <w:rPr>
                <w:rFonts w:hint="eastAsia"/>
                <w:sz w:val="18"/>
                <w:szCs w:val="18"/>
              </w:rPr>
              <w:t>mm</w:t>
            </w:r>
            <w:r w:rsidR="00B016F8"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厚さ</w:t>
            </w:r>
            <w:r w:rsidR="00B016F8" w:rsidRPr="00B329E1">
              <w:rPr>
                <w:rFonts w:hint="eastAsia"/>
                <w:sz w:val="18"/>
                <w:szCs w:val="18"/>
              </w:rPr>
              <w:t>：</w:t>
            </w:r>
            <w:r w:rsidR="007A5D0F">
              <w:rPr>
                <w:rFonts w:hint="eastAsia"/>
                <w:sz w:val="18"/>
                <w:szCs w:val="18"/>
              </w:rPr>
              <w:t>約</w:t>
            </w:r>
            <w:r w:rsidR="00F92506">
              <w:rPr>
                <w:rFonts w:hint="eastAsia"/>
                <w:sz w:val="18"/>
                <w:szCs w:val="18"/>
              </w:rPr>
              <w:t>2.3</w:t>
            </w:r>
            <w:r w:rsidR="003E741B">
              <w:rPr>
                <w:rFonts w:hint="eastAsia"/>
                <w:sz w:val="18"/>
                <w:szCs w:val="18"/>
              </w:rPr>
              <w:t>m</w:t>
            </w:r>
            <w:r w:rsidR="00B016F8" w:rsidRPr="00B329E1">
              <w:rPr>
                <w:rFonts w:hint="eastAsia"/>
                <w:sz w:val="18"/>
                <w:szCs w:val="18"/>
              </w:rPr>
              <w:t>m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重</w:t>
            </w:r>
            <w:r w:rsidR="008A2EBF">
              <w:rPr>
                <w:rFonts w:hint="eastAsia"/>
                <w:sz w:val="18"/>
                <w:szCs w:val="18"/>
              </w:rPr>
              <w:t>さ</w:t>
            </w:r>
            <w:r w:rsidR="00B016F8" w:rsidRPr="00B329E1">
              <w:rPr>
                <w:rFonts w:hint="eastAsia"/>
                <w:sz w:val="18"/>
                <w:szCs w:val="18"/>
              </w:rPr>
              <w:t>：</w:t>
            </w:r>
            <w:r w:rsidR="007A5D0F">
              <w:rPr>
                <w:rFonts w:hint="eastAsia"/>
                <w:sz w:val="18"/>
                <w:szCs w:val="18"/>
              </w:rPr>
              <w:t>約</w:t>
            </w:r>
            <w:r w:rsidR="00F92506">
              <w:rPr>
                <w:rFonts w:hint="eastAsia"/>
                <w:sz w:val="18"/>
                <w:szCs w:val="18"/>
              </w:rPr>
              <w:t>12</w:t>
            </w:r>
            <w:r w:rsidR="00264724">
              <w:rPr>
                <w:rFonts w:hint="eastAsia"/>
                <w:sz w:val="18"/>
                <w:szCs w:val="18"/>
              </w:rPr>
              <w:t>0m</w:t>
            </w:r>
            <w:r w:rsidR="00B016F8" w:rsidRPr="00B329E1">
              <w:rPr>
                <w:rFonts w:hint="eastAsia"/>
                <w:sz w:val="18"/>
                <w:szCs w:val="18"/>
              </w:rPr>
              <w:t>g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</w:p>
          <w:p w14:paraId="1AD219FF" w14:textId="77777777" w:rsidR="00B016F8" w:rsidRPr="00B329E1" w:rsidRDefault="00B016F8" w:rsidP="00C44F8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D067F" w14:paraId="4045341F" w14:textId="77777777" w:rsidTr="00273F89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77560B" w14:textId="77777777" w:rsidR="00BD067F" w:rsidRPr="00075F31" w:rsidRDefault="00BD067F" w:rsidP="005B2D6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62CDC8F" w14:textId="77777777" w:rsidR="00BD067F" w:rsidRPr="00075F31" w:rsidRDefault="00BD067F" w:rsidP="005B2D60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52161777" w14:textId="77777777" w:rsidR="00BD067F" w:rsidRPr="00AA658C" w:rsidRDefault="00BD067F" w:rsidP="006B3F27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pH6.0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  <w:r w:rsidR="00AA658C">
              <w:rPr>
                <w:rFonts w:ascii="Arial" w:eastAsia="ＭＳ ゴシック" w:hAnsi="Arial" w:hint="eastAsia"/>
                <w:szCs w:val="20"/>
              </w:rPr>
              <w:t>標準製剤：ブロナンセリン錠</w:t>
            </w:r>
            <w:r w:rsidR="00AA658C">
              <w:rPr>
                <w:rFonts w:ascii="Arial" w:eastAsia="ＭＳ ゴシック" w:hAnsi="Arial" w:hint="eastAsia"/>
                <w:szCs w:val="20"/>
              </w:rPr>
              <w:t>8mg</w:t>
            </w:r>
            <w:r w:rsidR="00AA658C">
              <w:rPr>
                <w:rFonts w:ascii="Arial" w:eastAsia="ＭＳ ゴシック" w:hAnsi="Arial" w:hint="eastAsia"/>
                <w:szCs w:val="20"/>
              </w:rPr>
              <w:t>「</w:t>
            </w:r>
            <w:r w:rsidR="00AA658C">
              <w:rPr>
                <w:rFonts w:ascii="Arial" w:eastAsia="ＭＳ ゴシック" w:hAnsi="Arial" w:hint="eastAsia"/>
                <w:szCs w:val="20"/>
              </w:rPr>
              <w:t>DSEP</w:t>
            </w:r>
            <w:r w:rsidR="00AA658C">
              <w:rPr>
                <w:rFonts w:ascii="Arial" w:eastAsia="ＭＳ ゴシック" w:hAnsi="Arial" w:hint="eastAsia"/>
                <w:szCs w:val="20"/>
              </w:rPr>
              <w:t>」</w:t>
            </w:r>
          </w:p>
          <w:p w14:paraId="348F0EF1" w14:textId="2D25D846" w:rsidR="00B377D1" w:rsidRDefault="00626C3C" w:rsidP="00B377D1">
            <w:pPr>
              <w:spacing w:after="60"/>
              <w:jc w:val="center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/>
                <w:noProof/>
                <w:szCs w:val="20"/>
              </w:rPr>
              <w:drawing>
                <wp:inline distT="0" distB="0" distL="0" distR="0" wp14:anchorId="3A6F3E5D" wp14:editId="177636ED">
                  <wp:extent cx="2981325" cy="2124075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CFDCD" w14:textId="77777777" w:rsidR="00BD067F" w:rsidRDefault="00BD067F" w:rsidP="00BD067F">
            <w:pPr>
              <w:ind w:leftChars="-1" w:left="-2"/>
              <w:jc w:val="center"/>
            </w:pPr>
          </w:p>
          <w:p w14:paraId="11E1A1E7" w14:textId="77777777" w:rsidR="00BD067F" w:rsidRPr="00C70510" w:rsidRDefault="00BD067F" w:rsidP="00BD067F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180CDB49" w14:textId="77777777" w:rsidR="00BD067F" w:rsidRPr="000933B3" w:rsidRDefault="00BD067F" w:rsidP="00BD067F">
            <w:pPr>
              <w:ind w:leftChars="-11" w:left="-21" w:firstLineChars="8" w:firstLine="12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D761B1" w14:paraId="77AC37C1" w14:textId="77777777" w:rsidTr="00273F89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E9E7C2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126CEC26" w14:textId="77777777" w:rsidR="00ED6938" w:rsidRPr="00512D05" w:rsidRDefault="00ED6938" w:rsidP="00512D05"/>
        </w:tc>
      </w:tr>
      <w:tr w:rsidR="00D761B1" w14:paraId="5255DE94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24E3F208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57C8EDC1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348A8F6" w14:textId="3346253F" w:rsidR="00880D2B" w:rsidRDefault="008433AD" w:rsidP="00234AD6">
      <w:pPr>
        <w:tabs>
          <w:tab w:val="left" w:pos="10348"/>
        </w:tabs>
        <w:ind w:rightChars="92" w:right="176"/>
        <w:jc w:val="right"/>
      </w:pPr>
      <w:r>
        <w:rPr>
          <w:rFonts w:hint="eastAsia"/>
        </w:rPr>
        <w:t>20</w:t>
      </w:r>
      <w:r w:rsidR="00921AA4">
        <w:t>2</w:t>
      </w:r>
      <w:r w:rsidR="00626C3C">
        <w:t>4</w:t>
      </w:r>
      <w:r w:rsidR="008E4A0D">
        <w:rPr>
          <w:rFonts w:hint="eastAsia"/>
        </w:rPr>
        <w:t>年</w:t>
      </w:r>
      <w:r w:rsidR="00626C3C">
        <w:t>4</w:t>
      </w:r>
      <w:r w:rsidR="008E4A0D">
        <w:rPr>
          <w:rFonts w:hint="eastAsia"/>
        </w:rPr>
        <w:t>月</w:t>
      </w:r>
    </w:p>
    <w:sectPr w:rsidR="00880D2B" w:rsidSect="002732F9">
      <w:pgSz w:w="11906" w:h="16838" w:code="9"/>
      <w:pgMar w:top="-993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C1BC" w14:textId="77777777" w:rsidR="005225D5" w:rsidRDefault="005225D5">
      <w:r>
        <w:separator/>
      </w:r>
    </w:p>
  </w:endnote>
  <w:endnote w:type="continuationSeparator" w:id="0">
    <w:p w14:paraId="6C5C1E59" w14:textId="77777777" w:rsidR="005225D5" w:rsidRDefault="0052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4FAA" w14:textId="77777777" w:rsidR="005225D5" w:rsidRDefault="005225D5">
      <w:r>
        <w:separator/>
      </w:r>
    </w:p>
  </w:footnote>
  <w:footnote w:type="continuationSeparator" w:id="0">
    <w:p w14:paraId="75289947" w14:textId="77777777" w:rsidR="005225D5" w:rsidRDefault="0052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69120805">
    <w:abstractNumId w:val="0"/>
  </w:num>
  <w:num w:numId="2" w16cid:durableId="1974602573">
    <w:abstractNumId w:val="10"/>
  </w:num>
  <w:num w:numId="3" w16cid:durableId="1250458409">
    <w:abstractNumId w:val="5"/>
  </w:num>
  <w:num w:numId="4" w16cid:durableId="1218860394">
    <w:abstractNumId w:val="1"/>
  </w:num>
  <w:num w:numId="5" w16cid:durableId="1488785524">
    <w:abstractNumId w:val="2"/>
  </w:num>
  <w:num w:numId="6" w16cid:durableId="802843981">
    <w:abstractNumId w:val="9"/>
  </w:num>
  <w:num w:numId="7" w16cid:durableId="1162233327">
    <w:abstractNumId w:val="4"/>
  </w:num>
  <w:num w:numId="8" w16cid:durableId="1588923544">
    <w:abstractNumId w:val="7"/>
  </w:num>
  <w:num w:numId="9" w16cid:durableId="131288267">
    <w:abstractNumId w:val="6"/>
  </w:num>
  <w:num w:numId="10" w16cid:durableId="892040247">
    <w:abstractNumId w:val="3"/>
  </w:num>
  <w:num w:numId="11" w16cid:durableId="1519007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07BE"/>
    <w:rsid w:val="00030F81"/>
    <w:rsid w:val="00033121"/>
    <w:rsid w:val="00046108"/>
    <w:rsid w:val="000635B7"/>
    <w:rsid w:val="00071B78"/>
    <w:rsid w:val="0007218C"/>
    <w:rsid w:val="00072983"/>
    <w:rsid w:val="00074554"/>
    <w:rsid w:val="00075F31"/>
    <w:rsid w:val="000767B3"/>
    <w:rsid w:val="00080287"/>
    <w:rsid w:val="0008386E"/>
    <w:rsid w:val="0008466E"/>
    <w:rsid w:val="000943A3"/>
    <w:rsid w:val="000A18BB"/>
    <w:rsid w:val="000A1C0B"/>
    <w:rsid w:val="000A5549"/>
    <w:rsid w:val="000B4EF0"/>
    <w:rsid w:val="000B7C7B"/>
    <w:rsid w:val="000C2BD3"/>
    <w:rsid w:val="000D1D6A"/>
    <w:rsid w:val="000D229E"/>
    <w:rsid w:val="000D432F"/>
    <w:rsid w:val="000D5286"/>
    <w:rsid w:val="000E7017"/>
    <w:rsid w:val="00100115"/>
    <w:rsid w:val="00100CFD"/>
    <w:rsid w:val="00101114"/>
    <w:rsid w:val="00101E55"/>
    <w:rsid w:val="00101E83"/>
    <w:rsid w:val="00104D61"/>
    <w:rsid w:val="00116768"/>
    <w:rsid w:val="0011794A"/>
    <w:rsid w:val="00121964"/>
    <w:rsid w:val="00126A5F"/>
    <w:rsid w:val="001328D9"/>
    <w:rsid w:val="00135683"/>
    <w:rsid w:val="00141448"/>
    <w:rsid w:val="00145BDD"/>
    <w:rsid w:val="00177F39"/>
    <w:rsid w:val="00181F9C"/>
    <w:rsid w:val="001875D0"/>
    <w:rsid w:val="00191847"/>
    <w:rsid w:val="001A4CA9"/>
    <w:rsid w:val="001A6206"/>
    <w:rsid w:val="001A7B1B"/>
    <w:rsid w:val="001D034C"/>
    <w:rsid w:val="001D56A9"/>
    <w:rsid w:val="001D6D38"/>
    <w:rsid w:val="001F2A62"/>
    <w:rsid w:val="001F3F84"/>
    <w:rsid w:val="002007CB"/>
    <w:rsid w:val="002014A2"/>
    <w:rsid w:val="002037CF"/>
    <w:rsid w:val="002100D8"/>
    <w:rsid w:val="002136A4"/>
    <w:rsid w:val="00214894"/>
    <w:rsid w:val="00231483"/>
    <w:rsid w:val="00234AD6"/>
    <w:rsid w:val="00240411"/>
    <w:rsid w:val="0024443F"/>
    <w:rsid w:val="00246F9F"/>
    <w:rsid w:val="002530B7"/>
    <w:rsid w:val="00264724"/>
    <w:rsid w:val="00271048"/>
    <w:rsid w:val="002732F9"/>
    <w:rsid w:val="00273F89"/>
    <w:rsid w:val="002932D8"/>
    <w:rsid w:val="00293402"/>
    <w:rsid w:val="00296B56"/>
    <w:rsid w:val="002A01F3"/>
    <w:rsid w:val="002B39E4"/>
    <w:rsid w:val="002B6006"/>
    <w:rsid w:val="002C02CE"/>
    <w:rsid w:val="002C55BD"/>
    <w:rsid w:val="002C7575"/>
    <w:rsid w:val="002D381A"/>
    <w:rsid w:val="002D5402"/>
    <w:rsid w:val="002D5946"/>
    <w:rsid w:val="002E3554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4F84"/>
    <w:rsid w:val="00326CD6"/>
    <w:rsid w:val="00327AD0"/>
    <w:rsid w:val="00334534"/>
    <w:rsid w:val="003348DB"/>
    <w:rsid w:val="0033716E"/>
    <w:rsid w:val="003404EB"/>
    <w:rsid w:val="00361611"/>
    <w:rsid w:val="00361A7B"/>
    <w:rsid w:val="00362ADE"/>
    <w:rsid w:val="003721CF"/>
    <w:rsid w:val="00374471"/>
    <w:rsid w:val="003744F6"/>
    <w:rsid w:val="00375B1F"/>
    <w:rsid w:val="00376A46"/>
    <w:rsid w:val="00385F27"/>
    <w:rsid w:val="00386C27"/>
    <w:rsid w:val="003900A0"/>
    <w:rsid w:val="003A1A60"/>
    <w:rsid w:val="003A23E0"/>
    <w:rsid w:val="003B2424"/>
    <w:rsid w:val="003B4C9D"/>
    <w:rsid w:val="003B527A"/>
    <w:rsid w:val="003D2987"/>
    <w:rsid w:val="003D2B12"/>
    <w:rsid w:val="003D2DF8"/>
    <w:rsid w:val="003E741B"/>
    <w:rsid w:val="00404F12"/>
    <w:rsid w:val="00404FB1"/>
    <w:rsid w:val="0041729F"/>
    <w:rsid w:val="0042046F"/>
    <w:rsid w:val="004254C4"/>
    <w:rsid w:val="0042645B"/>
    <w:rsid w:val="004308A7"/>
    <w:rsid w:val="00436780"/>
    <w:rsid w:val="00436A80"/>
    <w:rsid w:val="00436DE7"/>
    <w:rsid w:val="00445E65"/>
    <w:rsid w:val="00451506"/>
    <w:rsid w:val="00454429"/>
    <w:rsid w:val="00454869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0CA"/>
    <w:rsid w:val="004B325C"/>
    <w:rsid w:val="004B5CD6"/>
    <w:rsid w:val="004B7FCF"/>
    <w:rsid w:val="004C084F"/>
    <w:rsid w:val="004C3FA4"/>
    <w:rsid w:val="004C6AC4"/>
    <w:rsid w:val="004D3FF9"/>
    <w:rsid w:val="004D44A5"/>
    <w:rsid w:val="004E2D57"/>
    <w:rsid w:val="004E2FAA"/>
    <w:rsid w:val="004E34DB"/>
    <w:rsid w:val="004F21D8"/>
    <w:rsid w:val="00500499"/>
    <w:rsid w:val="0050192D"/>
    <w:rsid w:val="005054E7"/>
    <w:rsid w:val="0050632E"/>
    <w:rsid w:val="00512D05"/>
    <w:rsid w:val="00522463"/>
    <w:rsid w:val="005225D5"/>
    <w:rsid w:val="00522D06"/>
    <w:rsid w:val="00532337"/>
    <w:rsid w:val="00562EF3"/>
    <w:rsid w:val="00563742"/>
    <w:rsid w:val="005701DC"/>
    <w:rsid w:val="00574E5D"/>
    <w:rsid w:val="00577B26"/>
    <w:rsid w:val="005817C9"/>
    <w:rsid w:val="00583276"/>
    <w:rsid w:val="005847AF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B4111"/>
    <w:rsid w:val="005B7E13"/>
    <w:rsid w:val="005C12AD"/>
    <w:rsid w:val="005C14DE"/>
    <w:rsid w:val="005D0AAB"/>
    <w:rsid w:val="005D7609"/>
    <w:rsid w:val="005E1A4A"/>
    <w:rsid w:val="005E1C2E"/>
    <w:rsid w:val="005E4E88"/>
    <w:rsid w:val="005F29DC"/>
    <w:rsid w:val="005F3C0D"/>
    <w:rsid w:val="005F6F3C"/>
    <w:rsid w:val="005F7EB0"/>
    <w:rsid w:val="00601072"/>
    <w:rsid w:val="006025DA"/>
    <w:rsid w:val="006132A2"/>
    <w:rsid w:val="00615FB2"/>
    <w:rsid w:val="0061671E"/>
    <w:rsid w:val="00622323"/>
    <w:rsid w:val="00626C3C"/>
    <w:rsid w:val="00627920"/>
    <w:rsid w:val="006432CC"/>
    <w:rsid w:val="00654341"/>
    <w:rsid w:val="006548F9"/>
    <w:rsid w:val="0066227E"/>
    <w:rsid w:val="00662D7D"/>
    <w:rsid w:val="006658C2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6EE2"/>
    <w:rsid w:val="006E7F1B"/>
    <w:rsid w:val="006F0490"/>
    <w:rsid w:val="006F34C5"/>
    <w:rsid w:val="006F6047"/>
    <w:rsid w:val="00704E01"/>
    <w:rsid w:val="0071103E"/>
    <w:rsid w:val="00711299"/>
    <w:rsid w:val="00712556"/>
    <w:rsid w:val="00714438"/>
    <w:rsid w:val="00716E7D"/>
    <w:rsid w:val="00717414"/>
    <w:rsid w:val="007201AF"/>
    <w:rsid w:val="007278E1"/>
    <w:rsid w:val="00730E08"/>
    <w:rsid w:val="00743E15"/>
    <w:rsid w:val="00746C03"/>
    <w:rsid w:val="00751125"/>
    <w:rsid w:val="007570C5"/>
    <w:rsid w:val="00764F87"/>
    <w:rsid w:val="00780C00"/>
    <w:rsid w:val="00780EEA"/>
    <w:rsid w:val="00782736"/>
    <w:rsid w:val="00787EC6"/>
    <w:rsid w:val="007912EA"/>
    <w:rsid w:val="00794699"/>
    <w:rsid w:val="007A2541"/>
    <w:rsid w:val="007A2EF4"/>
    <w:rsid w:val="007A5D0F"/>
    <w:rsid w:val="007B367C"/>
    <w:rsid w:val="007B3E4B"/>
    <w:rsid w:val="007C0A0A"/>
    <w:rsid w:val="007C4F1E"/>
    <w:rsid w:val="007D514B"/>
    <w:rsid w:val="007E25B5"/>
    <w:rsid w:val="007F3678"/>
    <w:rsid w:val="007F430A"/>
    <w:rsid w:val="008028E1"/>
    <w:rsid w:val="008037B6"/>
    <w:rsid w:val="008119A1"/>
    <w:rsid w:val="00812764"/>
    <w:rsid w:val="00817956"/>
    <w:rsid w:val="00823722"/>
    <w:rsid w:val="00832085"/>
    <w:rsid w:val="00834B19"/>
    <w:rsid w:val="008433AD"/>
    <w:rsid w:val="00844233"/>
    <w:rsid w:val="00854CF8"/>
    <w:rsid w:val="00857732"/>
    <w:rsid w:val="00857AA0"/>
    <w:rsid w:val="00866A4E"/>
    <w:rsid w:val="0087356E"/>
    <w:rsid w:val="00880D2B"/>
    <w:rsid w:val="00882A7F"/>
    <w:rsid w:val="00883C5D"/>
    <w:rsid w:val="00884DAB"/>
    <w:rsid w:val="00894A78"/>
    <w:rsid w:val="008A2EBF"/>
    <w:rsid w:val="008B0A70"/>
    <w:rsid w:val="008B3969"/>
    <w:rsid w:val="008E05D5"/>
    <w:rsid w:val="008E1467"/>
    <w:rsid w:val="008E4A0D"/>
    <w:rsid w:val="008E7C3E"/>
    <w:rsid w:val="008F40BF"/>
    <w:rsid w:val="00903F05"/>
    <w:rsid w:val="00921AA4"/>
    <w:rsid w:val="00927287"/>
    <w:rsid w:val="0093639F"/>
    <w:rsid w:val="00937EC6"/>
    <w:rsid w:val="0095009F"/>
    <w:rsid w:val="00961644"/>
    <w:rsid w:val="009623E4"/>
    <w:rsid w:val="00962DB8"/>
    <w:rsid w:val="009672D3"/>
    <w:rsid w:val="009711E7"/>
    <w:rsid w:val="00971344"/>
    <w:rsid w:val="00975DB3"/>
    <w:rsid w:val="00977BF7"/>
    <w:rsid w:val="00977DA2"/>
    <w:rsid w:val="00984003"/>
    <w:rsid w:val="009850AB"/>
    <w:rsid w:val="009A57AC"/>
    <w:rsid w:val="009B2862"/>
    <w:rsid w:val="009C1B77"/>
    <w:rsid w:val="009C226D"/>
    <w:rsid w:val="009D6303"/>
    <w:rsid w:val="009D6935"/>
    <w:rsid w:val="009D74C5"/>
    <w:rsid w:val="009E1EE1"/>
    <w:rsid w:val="009E6339"/>
    <w:rsid w:val="009E71AF"/>
    <w:rsid w:val="009F7C5F"/>
    <w:rsid w:val="00A00428"/>
    <w:rsid w:val="00A021B5"/>
    <w:rsid w:val="00A042CD"/>
    <w:rsid w:val="00A17021"/>
    <w:rsid w:val="00A24368"/>
    <w:rsid w:val="00A33B6A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83302"/>
    <w:rsid w:val="00A86E03"/>
    <w:rsid w:val="00A97788"/>
    <w:rsid w:val="00AA658C"/>
    <w:rsid w:val="00AB4224"/>
    <w:rsid w:val="00AC4BA1"/>
    <w:rsid w:val="00AD0777"/>
    <w:rsid w:val="00AD67B1"/>
    <w:rsid w:val="00AD7C39"/>
    <w:rsid w:val="00AE3252"/>
    <w:rsid w:val="00AE71DE"/>
    <w:rsid w:val="00B016F8"/>
    <w:rsid w:val="00B039F2"/>
    <w:rsid w:val="00B1305C"/>
    <w:rsid w:val="00B1359F"/>
    <w:rsid w:val="00B3070D"/>
    <w:rsid w:val="00B329E1"/>
    <w:rsid w:val="00B34DC3"/>
    <w:rsid w:val="00B377D1"/>
    <w:rsid w:val="00B431C9"/>
    <w:rsid w:val="00B47183"/>
    <w:rsid w:val="00B60FE7"/>
    <w:rsid w:val="00B613B3"/>
    <w:rsid w:val="00B6351D"/>
    <w:rsid w:val="00B670BA"/>
    <w:rsid w:val="00B678D8"/>
    <w:rsid w:val="00B815CE"/>
    <w:rsid w:val="00B960FD"/>
    <w:rsid w:val="00B9620D"/>
    <w:rsid w:val="00BA436B"/>
    <w:rsid w:val="00BB416E"/>
    <w:rsid w:val="00BB5DA2"/>
    <w:rsid w:val="00BC012E"/>
    <w:rsid w:val="00BC07F9"/>
    <w:rsid w:val="00BC286A"/>
    <w:rsid w:val="00BC35D2"/>
    <w:rsid w:val="00BC4610"/>
    <w:rsid w:val="00BC5A3D"/>
    <w:rsid w:val="00BC7D6B"/>
    <w:rsid w:val="00BD067F"/>
    <w:rsid w:val="00BD15DE"/>
    <w:rsid w:val="00BD3E50"/>
    <w:rsid w:val="00BF2D1F"/>
    <w:rsid w:val="00C05290"/>
    <w:rsid w:val="00C100CC"/>
    <w:rsid w:val="00C2207F"/>
    <w:rsid w:val="00C253FB"/>
    <w:rsid w:val="00C341BF"/>
    <w:rsid w:val="00C34A55"/>
    <w:rsid w:val="00C34F43"/>
    <w:rsid w:val="00C3535C"/>
    <w:rsid w:val="00C44F81"/>
    <w:rsid w:val="00C5086F"/>
    <w:rsid w:val="00C57D3F"/>
    <w:rsid w:val="00C6671A"/>
    <w:rsid w:val="00C70D27"/>
    <w:rsid w:val="00C745D2"/>
    <w:rsid w:val="00C76E00"/>
    <w:rsid w:val="00C853EE"/>
    <w:rsid w:val="00C91DB7"/>
    <w:rsid w:val="00CA3EF6"/>
    <w:rsid w:val="00CA409E"/>
    <w:rsid w:val="00CB7213"/>
    <w:rsid w:val="00CB7F28"/>
    <w:rsid w:val="00CC2114"/>
    <w:rsid w:val="00CC3983"/>
    <w:rsid w:val="00CC5333"/>
    <w:rsid w:val="00CC6D0D"/>
    <w:rsid w:val="00CD7A5C"/>
    <w:rsid w:val="00CF2324"/>
    <w:rsid w:val="00D04702"/>
    <w:rsid w:val="00D116A3"/>
    <w:rsid w:val="00D14F8E"/>
    <w:rsid w:val="00D161E8"/>
    <w:rsid w:val="00D203FF"/>
    <w:rsid w:val="00D2175E"/>
    <w:rsid w:val="00D23832"/>
    <w:rsid w:val="00D36FCB"/>
    <w:rsid w:val="00D407D5"/>
    <w:rsid w:val="00D546C5"/>
    <w:rsid w:val="00D761B1"/>
    <w:rsid w:val="00D7648B"/>
    <w:rsid w:val="00D8557C"/>
    <w:rsid w:val="00D9478E"/>
    <w:rsid w:val="00D96E98"/>
    <w:rsid w:val="00DA0680"/>
    <w:rsid w:val="00DA1427"/>
    <w:rsid w:val="00DA5255"/>
    <w:rsid w:val="00DB291D"/>
    <w:rsid w:val="00DB3026"/>
    <w:rsid w:val="00DB3E5A"/>
    <w:rsid w:val="00DC04A3"/>
    <w:rsid w:val="00DC3587"/>
    <w:rsid w:val="00DC63E9"/>
    <w:rsid w:val="00DD13C2"/>
    <w:rsid w:val="00DD2288"/>
    <w:rsid w:val="00DD4827"/>
    <w:rsid w:val="00DD5E33"/>
    <w:rsid w:val="00DD7743"/>
    <w:rsid w:val="00DE2FDC"/>
    <w:rsid w:val="00DE5B5A"/>
    <w:rsid w:val="00DF04E6"/>
    <w:rsid w:val="00DF12E3"/>
    <w:rsid w:val="00E03AC4"/>
    <w:rsid w:val="00E042E7"/>
    <w:rsid w:val="00E147FA"/>
    <w:rsid w:val="00E22E4E"/>
    <w:rsid w:val="00E436DD"/>
    <w:rsid w:val="00E51C27"/>
    <w:rsid w:val="00E53F9D"/>
    <w:rsid w:val="00E5491F"/>
    <w:rsid w:val="00E560B3"/>
    <w:rsid w:val="00E6091D"/>
    <w:rsid w:val="00E62ECF"/>
    <w:rsid w:val="00E6542A"/>
    <w:rsid w:val="00E65BBD"/>
    <w:rsid w:val="00E752E4"/>
    <w:rsid w:val="00E76BBA"/>
    <w:rsid w:val="00E82CE6"/>
    <w:rsid w:val="00E858A0"/>
    <w:rsid w:val="00E9362B"/>
    <w:rsid w:val="00E9409D"/>
    <w:rsid w:val="00E9488F"/>
    <w:rsid w:val="00EA2AAF"/>
    <w:rsid w:val="00EA41E6"/>
    <w:rsid w:val="00EB0A44"/>
    <w:rsid w:val="00EB54D2"/>
    <w:rsid w:val="00EB5590"/>
    <w:rsid w:val="00EC0854"/>
    <w:rsid w:val="00EC21A9"/>
    <w:rsid w:val="00ED0B20"/>
    <w:rsid w:val="00ED6938"/>
    <w:rsid w:val="00EF122A"/>
    <w:rsid w:val="00F01DA0"/>
    <w:rsid w:val="00F06947"/>
    <w:rsid w:val="00F13BB4"/>
    <w:rsid w:val="00F14CB4"/>
    <w:rsid w:val="00F1635D"/>
    <w:rsid w:val="00F31D90"/>
    <w:rsid w:val="00F3504E"/>
    <w:rsid w:val="00F4076B"/>
    <w:rsid w:val="00F44236"/>
    <w:rsid w:val="00F51702"/>
    <w:rsid w:val="00F520FE"/>
    <w:rsid w:val="00F6179A"/>
    <w:rsid w:val="00F81049"/>
    <w:rsid w:val="00F87209"/>
    <w:rsid w:val="00F87BF8"/>
    <w:rsid w:val="00F92506"/>
    <w:rsid w:val="00FA1BA6"/>
    <w:rsid w:val="00FA4E49"/>
    <w:rsid w:val="00FB0656"/>
    <w:rsid w:val="00FB1BA2"/>
    <w:rsid w:val="00FB245A"/>
    <w:rsid w:val="00FB5A62"/>
    <w:rsid w:val="00FC412C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6562E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rsid w:val="00273F89"/>
    <w:rPr>
      <w:sz w:val="18"/>
      <w:szCs w:val="18"/>
    </w:rPr>
  </w:style>
  <w:style w:type="paragraph" w:styleId="ab">
    <w:name w:val="annotation text"/>
    <w:basedOn w:val="a"/>
    <w:link w:val="ac"/>
    <w:rsid w:val="00273F89"/>
  </w:style>
  <w:style w:type="character" w:customStyle="1" w:styleId="ac">
    <w:name w:val="コメント文字列 (文字)"/>
    <w:link w:val="ab"/>
    <w:rsid w:val="00273F89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273F89"/>
    <w:rPr>
      <w:b/>
      <w:bCs/>
    </w:rPr>
  </w:style>
  <w:style w:type="character" w:customStyle="1" w:styleId="ae">
    <w:name w:val="コメント内容 (文字)"/>
    <w:link w:val="ad"/>
    <w:rsid w:val="00273F89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964B-C94E-4663-AC08-73B3AB6C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2024-03-14T02:43:00Z</dcterms:created>
  <dcterms:modified xsi:type="dcterms:W3CDTF">2024-03-14T02:43:00Z</dcterms:modified>
</cp:coreProperties>
</file>