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87EB" w14:textId="77777777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641D3577" w14:textId="77777777" w:rsidTr="001D034C">
        <w:trPr>
          <w:trHeight w:hRule="exact" w:val="284"/>
        </w:trPr>
        <w:tc>
          <w:tcPr>
            <w:tcW w:w="1560" w:type="dxa"/>
          </w:tcPr>
          <w:p w14:paraId="4E1A2CC5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5D3458B5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3C3BFB1C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5E516FD7" w14:textId="77777777" w:rsidTr="001D034C">
        <w:trPr>
          <w:trHeight w:hRule="exact" w:val="284"/>
        </w:trPr>
        <w:tc>
          <w:tcPr>
            <w:tcW w:w="1560" w:type="dxa"/>
            <w:vAlign w:val="center"/>
          </w:tcPr>
          <w:p w14:paraId="4F98FD55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3B3B7D52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74438BA7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67B44C79" w14:textId="77777777" w:rsidTr="001D034C">
        <w:trPr>
          <w:trHeight w:hRule="exact" w:val="284"/>
        </w:trPr>
        <w:tc>
          <w:tcPr>
            <w:tcW w:w="1560" w:type="dxa"/>
            <w:vAlign w:val="center"/>
          </w:tcPr>
          <w:p w14:paraId="753C73C7" w14:textId="77777777" w:rsidR="00B016F8" w:rsidRPr="00116768" w:rsidRDefault="00340E2C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2B328FFB" w14:textId="77777777" w:rsidR="00B016F8" w:rsidRPr="00116768" w:rsidRDefault="004C084F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 w:rsidRPr="004C084F">
              <w:rPr>
                <w:rFonts w:ascii="Arial" w:eastAsia="ＭＳ ゴシック" w:hAnsi="Arial" w:hint="eastAsia"/>
                <w:szCs w:val="20"/>
              </w:rPr>
              <w:t>アトモキセチン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>
              <w:rPr>
                <w:rFonts w:ascii="Arial" w:eastAsia="ＭＳ ゴシック" w:hAnsi="Arial" w:hint="eastAsia"/>
                <w:szCs w:val="20"/>
              </w:rPr>
              <w:t>40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4DCA5F3C" w14:textId="77777777" w:rsidR="00B016F8" w:rsidRPr="008C14B0" w:rsidRDefault="008C14B0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8C14B0">
              <w:rPr>
                <w:rFonts w:ascii="Arial" w:eastAsia="ＭＳ ゴシック" w:hAnsi="Arial" w:cs="Arial"/>
                <w:szCs w:val="20"/>
              </w:rPr>
              <w:t>ストラテラカプセル</w:t>
            </w:r>
            <w:r w:rsidRPr="008C14B0">
              <w:rPr>
                <w:rFonts w:ascii="Arial" w:eastAsia="ＭＳ ゴシック" w:hAnsi="Arial" w:cs="Arial"/>
                <w:szCs w:val="20"/>
              </w:rPr>
              <w:t>40mg</w:t>
            </w:r>
          </w:p>
        </w:tc>
      </w:tr>
      <w:tr w:rsidR="00B016F8" w14:paraId="5C2E2C97" w14:textId="77777777" w:rsidTr="001D034C">
        <w:trPr>
          <w:trHeight w:hRule="exact" w:val="454"/>
        </w:trPr>
        <w:tc>
          <w:tcPr>
            <w:tcW w:w="1560" w:type="dxa"/>
            <w:vAlign w:val="center"/>
          </w:tcPr>
          <w:p w14:paraId="0AE6A955" w14:textId="77777777" w:rsidR="005F6587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4DFAE085" w14:textId="77777777" w:rsidR="005F6587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87" w:type="dxa"/>
            <w:vAlign w:val="center"/>
          </w:tcPr>
          <w:p w14:paraId="2C842276" w14:textId="77777777" w:rsidR="005F6587" w:rsidRDefault="00000000">
            <w:pPr>
              <w:jc w:val="center"/>
            </w:pPr>
            <w:r>
              <w:t>64.70</w:t>
            </w:r>
            <w:r>
              <w:t>円</w:t>
            </w:r>
          </w:p>
        </w:tc>
        <w:tc>
          <w:tcPr>
            <w:tcW w:w="4287" w:type="dxa"/>
            <w:vAlign w:val="center"/>
          </w:tcPr>
          <w:p w14:paraId="642AE208" w14:textId="77777777" w:rsidR="005F6587" w:rsidRDefault="00000000">
            <w:pPr>
              <w:jc w:val="center"/>
            </w:pPr>
            <w:r>
              <w:t>170.70</w:t>
            </w:r>
            <w:r>
              <w:t>円</w:t>
            </w:r>
          </w:p>
        </w:tc>
      </w:tr>
      <w:tr w:rsidR="005C12AD" w14:paraId="1606A539" w14:textId="77777777" w:rsidTr="001D034C">
        <w:trPr>
          <w:trHeight w:hRule="exact" w:val="284"/>
        </w:trPr>
        <w:tc>
          <w:tcPr>
            <w:tcW w:w="1560" w:type="dxa"/>
            <w:vAlign w:val="center"/>
          </w:tcPr>
          <w:p w14:paraId="727174F8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13F50" w14:textId="77777777" w:rsidR="00F44236" w:rsidRPr="001D034C" w:rsidRDefault="00F44236" w:rsidP="00B26EB9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</w:t>
            </w:r>
            <w:r w:rsidR="00D116A3" w:rsidRPr="001D034C">
              <w:rPr>
                <w:szCs w:val="20"/>
              </w:rPr>
              <w:t>に</w:t>
            </w:r>
            <w:r w:rsidR="004C084F" w:rsidRPr="00F15B30">
              <w:rPr>
                <w:rFonts w:ascii="ＭＳ ゴシック" w:eastAsia="ＭＳ ゴシック" w:hAnsi="ＭＳ ゴシック" w:hint="eastAsia"/>
                <w:szCs w:val="20"/>
              </w:rPr>
              <w:t>アトモキセチン塩酸塩</w:t>
            </w:r>
            <w:r w:rsidR="00324F84" w:rsidRPr="00324F84">
              <w:rPr>
                <w:szCs w:val="20"/>
              </w:rPr>
              <w:t>45.71</w:t>
            </w:r>
            <w:r w:rsidR="004C084F" w:rsidRPr="004C084F">
              <w:rPr>
                <w:szCs w:val="20"/>
              </w:rPr>
              <w:t>mg</w:t>
            </w:r>
            <w:r w:rsidR="004C084F">
              <w:rPr>
                <w:rFonts w:hint="eastAsia"/>
                <w:szCs w:val="20"/>
              </w:rPr>
              <w:t>（</w:t>
            </w:r>
            <w:r w:rsidR="004C084F" w:rsidRPr="00F15B30">
              <w:rPr>
                <w:rFonts w:ascii="ＭＳ ゴシック" w:eastAsia="ＭＳ ゴシック" w:hAnsi="ＭＳ ゴシック" w:hint="eastAsia"/>
                <w:szCs w:val="20"/>
              </w:rPr>
              <w:t>アトモキセチン</w:t>
            </w:r>
            <w:r w:rsidR="004C084F" w:rsidRPr="004C084F">
              <w:rPr>
                <w:rFonts w:hint="eastAsia"/>
                <w:szCs w:val="20"/>
              </w:rPr>
              <w:t>として</w:t>
            </w:r>
            <w:r w:rsidR="00324F84">
              <w:rPr>
                <w:rFonts w:hint="eastAsia"/>
                <w:szCs w:val="20"/>
              </w:rPr>
              <w:t>40</w:t>
            </w:r>
            <w:r w:rsidR="004C084F" w:rsidRPr="004C084F">
              <w:rPr>
                <w:rFonts w:hint="eastAsia"/>
                <w:szCs w:val="20"/>
              </w:rPr>
              <w:t>mg</w:t>
            </w:r>
            <w:r w:rsidR="004C084F">
              <w:rPr>
                <w:rFonts w:hint="eastAsia"/>
                <w:szCs w:val="20"/>
              </w:rPr>
              <w:t>）</w:t>
            </w:r>
            <w:r w:rsidRPr="001D034C">
              <w:rPr>
                <w:szCs w:val="20"/>
              </w:rPr>
              <w:t>を含有</w:t>
            </w:r>
          </w:p>
        </w:tc>
      </w:tr>
      <w:tr w:rsidR="00340E2C" w14:paraId="25DD91AF" w14:textId="77777777" w:rsidTr="001D034C">
        <w:trPr>
          <w:trHeight w:val="954"/>
        </w:trPr>
        <w:tc>
          <w:tcPr>
            <w:tcW w:w="1560" w:type="dxa"/>
            <w:vAlign w:val="center"/>
          </w:tcPr>
          <w:p w14:paraId="17FD4849" w14:textId="77777777" w:rsidR="00340E2C" w:rsidRPr="00116768" w:rsidRDefault="00340E2C" w:rsidP="00340E2C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ACAE46B" w14:textId="77777777" w:rsidR="00340E2C" w:rsidRPr="001D034C" w:rsidRDefault="00340E2C" w:rsidP="00340E2C">
            <w:pPr>
              <w:pStyle w:val="L3b"/>
              <w:spacing w:line="240" w:lineRule="exact"/>
              <w:ind w:left="0"/>
            </w:pPr>
            <w:r w:rsidRPr="004C084F">
              <w:rPr>
                <w:rFonts w:hint="eastAsia"/>
              </w:rPr>
              <w:t>部分アルファー化デンプン、軽質無水ケイ酸、ステアリン酸マグネシウム、ヒプロメロース、酸化チタン、ヒドロキシプロピルセルロース、タルク、その他</w:t>
            </w:r>
            <w:r w:rsidRPr="004C084F">
              <w:rPr>
                <w:rFonts w:hint="eastAsia"/>
              </w:rPr>
              <w:t>2</w:t>
            </w:r>
            <w:r w:rsidRPr="004C084F">
              <w:rPr>
                <w:rFonts w:hint="eastAsia"/>
              </w:rPr>
              <w:t>成分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4A9DD27" w14:textId="77777777" w:rsidR="00340E2C" w:rsidRPr="003744F6" w:rsidRDefault="00340E2C" w:rsidP="00340E2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MS-Mincho"/>
                <w:szCs w:val="20"/>
              </w:rPr>
            </w:pPr>
            <w:r w:rsidRPr="003744F6">
              <w:rPr>
                <w:rFonts w:cs="MS-Mincho" w:hint="eastAsia"/>
                <w:szCs w:val="20"/>
              </w:rPr>
              <w:t>内容物：部分アルファー化デンプン、ジメチルポリシロキサン（内服用）</w:t>
            </w:r>
          </w:p>
          <w:p w14:paraId="0395D373" w14:textId="77777777" w:rsidR="00340E2C" w:rsidRPr="001D034C" w:rsidRDefault="00340E2C" w:rsidP="00340E2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MS-Mincho"/>
                <w:szCs w:val="20"/>
              </w:rPr>
            </w:pPr>
            <w:r w:rsidRPr="003744F6">
              <w:rPr>
                <w:rFonts w:cs="MS-Mincho" w:hint="eastAsia"/>
                <w:szCs w:val="20"/>
              </w:rPr>
              <w:t>カプセル本体：</w:t>
            </w:r>
            <w:r w:rsidRPr="003744F6">
              <w:rPr>
                <w:rFonts w:cs="MS-Mincho" w:hint="eastAsia"/>
                <w:szCs w:val="20"/>
              </w:rPr>
              <w:t xml:space="preserve"> </w:t>
            </w:r>
            <w:r w:rsidRPr="003744F6">
              <w:rPr>
                <w:rFonts w:cs="MS-Mincho" w:hint="eastAsia"/>
                <w:szCs w:val="20"/>
              </w:rPr>
              <w:t>青色二号、酸化チタン、ラウリル硫酸ナトリウム、ゼラチン</w:t>
            </w:r>
          </w:p>
        </w:tc>
      </w:tr>
      <w:tr w:rsidR="00340E2C" w14:paraId="4B47D680" w14:textId="77777777" w:rsidTr="00DD5E33">
        <w:trPr>
          <w:trHeight w:hRule="exact" w:val="284"/>
        </w:trPr>
        <w:tc>
          <w:tcPr>
            <w:tcW w:w="1560" w:type="dxa"/>
            <w:vAlign w:val="center"/>
          </w:tcPr>
          <w:p w14:paraId="402AB52D" w14:textId="77777777" w:rsidR="00340E2C" w:rsidRPr="00075F31" w:rsidRDefault="00340E2C" w:rsidP="00340E2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41754794" w14:textId="77777777" w:rsidR="00340E2C" w:rsidRPr="001D034C" w:rsidRDefault="00340E2C" w:rsidP="00340E2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3744F6">
              <w:rPr>
                <w:rFonts w:hint="eastAsia"/>
                <w:szCs w:val="20"/>
              </w:rPr>
              <w:t>注意欠陥／多動性障害治療剤（選択的ノルアドレナリン再取り込み阻害剤）</w:t>
            </w:r>
          </w:p>
        </w:tc>
      </w:tr>
      <w:tr w:rsidR="00340E2C" w14:paraId="705EBB2B" w14:textId="77777777" w:rsidTr="006B3946">
        <w:trPr>
          <w:trHeight w:val="244"/>
        </w:trPr>
        <w:tc>
          <w:tcPr>
            <w:tcW w:w="1560" w:type="dxa"/>
            <w:vAlign w:val="center"/>
          </w:tcPr>
          <w:p w14:paraId="1DFCCF42" w14:textId="77777777" w:rsidR="00340E2C" w:rsidRPr="00075F31" w:rsidRDefault="00340E2C" w:rsidP="00340E2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  <w:vAlign w:val="center"/>
          </w:tcPr>
          <w:p w14:paraId="06A7D9E4" w14:textId="77777777" w:rsidR="00340E2C" w:rsidRPr="001D034C" w:rsidRDefault="00340E2C" w:rsidP="00340E2C">
            <w:pPr>
              <w:spacing w:line="220" w:lineRule="exact"/>
              <w:jc w:val="both"/>
              <w:rPr>
                <w:szCs w:val="20"/>
              </w:rPr>
            </w:pPr>
            <w:r w:rsidRPr="003744F6">
              <w:rPr>
                <w:rFonts w:hint="eastAsia"/>
                <w:szCs w:val="20"/>
              </w:rPr>
              <w:t>注意欠陥／多動性障害（</w:t>
            </w:r>
            <w:r w:rsidRPr="003744F6">
              <w:rPr>
                <w:rFonts w:hint="eastAsia"/>
                <w:szCs w:val="20"/>
              </w:rPr>
              <w:t>AD/HD</w:t>
            </w:r>
            <w:r w:rsidRPr="003744F6">
              <w:rPr>
                <w:rFonts w:hint="eastAsia"/>
                <w:szCs w:val="20"/>
              </w:rPr>
              <w:t>）</w:t>
            </w:r>
          </w:p>
        </w:tc>
      </w:tr>
      <w:tr w:rsidR="00340E2C" w14:paraId="36A90467" w14:textId="77777777" w:rsidTr="00DD5E33">
        <w:trPr>
          <w:trHeight w:val="51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7D3F5B6D" w14:textId="77777777" w:rsidR="00340E2C" w:rsidRPr="00075F31" w:rsidRDefault="00340E2C" w:rsidP="00340E2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17" w:type="dxa"/>
              <w:bottom w:w="17" w:type="dxa"/>
            </w:tcMar>
          </w:tcPr>
          <w:p w14:paraId="02A359B7" w14:textId="77777777" w:rsidR="00340E2C" w:rsidRDefault="00340E2C" w:rsidP="00340E2C">
            <w:pPr>
              <w:pStyle w:val="L2b"/>
              <w:spacing w:line="240" w:lineRule="exact"/>
              <w:ind w:leftChars="-22" w:left="1106" w:hangingChars="600" w:hanging="1148"/>
              <w:jc w:val="left"/>
            </w:pPr>
            <w:r>
              <w:rPr>
                <w:rFonts w:hint="eastAsia"/>
              </w:rPr>
              <w:t>1. 18</w:t>
            </w:r>
            <w:r>
              <w:rPr>
                <w:rFonts w:hint="eastAsia"/>
              </w:rPr>
              <w:t>歳未満の患者</w:t>
            </w:r>
            <w:r>
              <w:rPr>
                <w:rFonts w:hint="eastAsia"/>
              </w:rPr>
              <w:t xml:space="preserve"> </w:t>
            </w:r>
          </w:p>
          <w:p w14:paraId="4FB5715C" w14:textId="77777777" w:rsidR="00340E2C" w:rsidRDefault="00340E2C" w:rsidP="00340E2C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通常、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歳未満の患者には、アトモキセチンとして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0.5mg/kg</w:t>
            </w:r>
            <w:r>
              <w:rPr>
                <w:rFonts w:hint="eastAsia"/>
              </w:rPr>
              <w:t>より開始し、その後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0.8mg/kg</w:t>
            </w:r>
            <w:r>
              <w:rPr>
                <w:rFonts w:hint="eastAsia"/>
              </w:rPr>
              <w:t>とし、さらに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1.2mg/kg</w:t>
            </w:r>
            <w:r>
              <w:rPr>
                <w:rFonts w:hint="eastAsia"/>
              </w:rPr>
              <w:t>まで増量した後、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1.8mg/kg</w:t>
            </w:r>
            <w:r>
              <w:rPr>
                <w:rFonts w:hint="eastAsia"/>
              </w:rPr>
              <w:t>で維持する。</w:t>
            </w:r>
          </w:p>
          <w:p w14:paraId="7ECAB2E2" w14:textId="77777777" w:rsidR="00340E2C" w:rsidRDefault="00340E2C" w:rsidP="00340E2C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ただし、増量は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週間以上の間隔をあけて行うこととし、いずれの投与量においても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回に分けて経口投与する。</w:t>
            </w:r>
          </w:p>
          <w:p w14:paraId="413D7E7D" w14:textId="77777777" w:rsidR="00340E2C" w:rsidRDefault="00340E2C" w:rsidP="00340E2C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なお、症状により適宜増減するが、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1.8mg/kg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120mg</w:t>
            </w:r>
            <w:r>
              <w:rPr>
                <w:rFonts w:hint="eastAsia"/>
              </w:rPr>
              <w:t>のいずれか少ない量を超えないこと。</w:t>
            </w:r>
            <w:r>
              <w:rPr>
                <w:rFonts w:hint="eastAsia"/>
              </w:rPr>
              <w:t xml:space="preserve"> </w:t>
            </w:r>
          </w:p>
          <w:p w14:paraId="6F2A5AF2" w14:textId="77777777" w:rsidR="00340E2C" w:rsidRDefault="00340E2C" w:rsidP="00340E2C">
            <w:pPr>
              <w:pStyle w:val="L2b"/>
              <w:spacing w:line="240" w:lineRule="exact"/>
              <w:ind w:leftChars="-22" w:left="1106" w:hangingChars="600" w:hanging="1148"/>
              <w:jc w:val="left"/>
            </w:pPr>
            <w:r>
              <w:rPr>
                <w:rFonts w:hint="eastAsia"/>
              </w:rPr>
              <w:t>2. 18</w:t>
            </w:r>
            <w:r>
              <w:rPr>
                <w:rFonts w:hint="eastAsia"/>
              </w:rPr>
              <w:t>歳以上の患者</w:t>
            </w:r>
            <w:r>
              <w:rPr>
                <w:rFonts w:hint="eastAsia"/>
              </w:rPr>
              <w:t xml:space="preserve"> </w:t>
            </w:r>
          </w:p>
          <w:p w14:paraId="46EFF870" w14:textId="77777777" w:rsidR="00340E2C" w:rsidRDefault="00340E2C" w:rsidP="00340E2C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通常、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歳以上の患者には、アトモキセチンとして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40mg</w:t>
            </w:r>
            <w:r>
              <w:rPr>
                <w:rFonts w:hint="eastAsia"/>
              </w:rPr>
              <w:t>より開始し、その後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80mg</w:t>
            </w:r>
            <w:r>
              <w:rPr>
                <w:rFonts w:hint="eastAsia"/>
              </w:rPr>
              <w:t>まで増量した後、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120mg</w:t>
            </w:r>
            <w:r>
              <w:rPr>
                <w:rFonts w:hint="eastAsia"/>
              </w:rPr>
              <w:t>で維持する。</w:t>
            </w:r>
          </w:p>
          <w:p w14:paraId="7F1ACAB5" w14:textId="77777777" w:rsidR="00340E2C" w:rsidRDefault="00340E2C" w:rsidP="00340E2C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ただし、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80mg</w:t>
            </w:r>
            <w:r>
              <w:rPr>
                <w:rFonts w:hint="eastAsia"/>
              </w:rPr>
              <w:t>までの増量は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週間以上、その後の増量は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週間以上の間隔をあけて行うこととし、いずれの投与量においても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回又は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回に分けて経口投与する。</w:t>
            </w:r>
          </w:p>
          <w:p w14:paraId="41DF82C8" w14:textId="77777777" w:rsidR="00340E2C" w:rsidRPr="001D034C" w:rsidRDefault="00340E2C" w:rsidP="00340E2C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なお、症状により適宜増減するが、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120mg</w:t>
            </w:r>
            <w:r>
              <w:rPr>
                <w:rFonts w:hint="eastAsia"/>
              </w:rPr>
              <w:t>を超えないこと。</w:t>
            </w:r>
          </w:p>
        </w:tc>
      </w:tr>
      <w:tr w:rsidR="00340E2C" w14:paraId="36275A95" w14:textId="77777777" w:rsidTr="001D034C">
        <w:trPr>
          <w:trHeight w:hRule="exact" w:val="1769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D1AC3C7" w14:textId="77777777" w:rsidR="00340E2C" w:rsidRPr="00075F31" w:rsidRDefault="00340E2C" w:rsidP="00340E2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56D57365" w14:textId="77777777" w:rsidR="00340E2C" w:rsidRPr="00E858A0" w:rsidRDefault="00340E2C" w:rsidP="00340E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</w:t>
            </w:r>
            <w:r w:rsidRPr="00E858A0">
              <w:rPr>
                <w:rFonts w:hint="eastAsia"/>
                <w:sz w:val="18"/>
                <w:szCs w:val="18"/>
              </w:rPr>
              <w:t>色のフィルムコーティング錠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5"/>
              <w:gridCol w:w="134"/>
              <w:gridCol w:w="851"/>
              <w:gridCol w:w="986"/>
              <w:gridCol w:w="1243"/>
            </w:tblGrid>
            <w:tr w:rsidR="00340E2C" w:rsidRPr="00E858A0" w14:paraId="4D0F936B" w14:textId="77777777" w:rsidTr="006B3946">
              <w:trPr>
                <w:trHeight w:val="205"/>
              </w:trPr>
              <w:tc>
                <w:tcPr>
                  <w:tcW w:w="9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B8DC2E" w14:textId="77777777" w:rsidR="00340E2C" w:rsidRPr="00E858A0" w:rsidRDefault="00340E2C" w:rsidP="00340E2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858A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8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E3BF88" w14:textId="77777777" w:rsidR="00340E2C" w:rsidRPr="00E858A0" w:rsidRDefault="00340E2C" w:rsidP="00340E2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858A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8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3790AF" w14:textId="77777777" w:rsidR="00340E2C" w:rsidRPr="00E858A0" w:rsidRDefault="00340E2C" w:rsidP="00340E2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858A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43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21B65FF8" w14:textId="77777777" w:rsidR="00340E2C" w:rsidRPr="00E858A0" w:rsidRDefault="00340E2C" w:rsidP="00340E2C">
                  <w:pPr>
                    <w:jc w:val="both"/>
                    <w:rPr>
                      <w:sz w:val="18"/>
                      <w:szCs w:val="18"/>
                    </w:rPr>
                  </w:pPr>
                  <w:r w:rsidRPr="00E858A0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>8.6mm</w:t>
                  </w:r>
                </w:p>
                <w:p w14:paraId="6C8C7120" w14:textId="77777777" w:rsidR="00340E2C" w:rsidRPr="00E858A0" w:rsidRDefault="00340E2C" w:rsidP="00340E2C">
                  <w:pPr>
                    <w:jc w:val="both"/>
                    <w:rPr>
                      <w:sz w:val="18"/>
                      <w:szCs w:val="18"/>
                    </w:rPr>
                  </w:pPr>
                  <w:r w:rsidRPr="00E858A0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>3.</w:t>
                  </w:r>
                  <w:r>
                    <w:rPr>
                      <w:rFonts w:hint="eastAsia"/>
                      <w:sz w:val="18"/>
                      <w:szCs w:val="18"/>
                    </w:rPr>
                    <w:t>7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2DCD621" w14:textId="77777777" w:rsidR="00340E2C" w:rsidRPr="00E858A0" w:rsidRDefault="00340E2C" w:rsidP="00340E2C">
                  <w:pPr>
                    <w:jc w:val="both"/>
                    <w:rPr>
                      <w:sz w:val="18"/>
                      <w:szCs w:val="18"/>
                    </w:rPr>
                  </w:pPr>
                  <w:r w:rsidRPr="00E858A0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>207mg</w:t>
                  </w:r>
                </w:p>
              </w:tc>
            </w:tr>
            <w:tr w:rsidR="00340E2C" w:rsidRPr="00E858A0" w14:paraId="532FB24B" w14:textId="77777777" w:rsidTr="006B3946">
              <w:trPr>
                <w:trHeight w:hRule="exact" w:val="986"/>
              </w:trPr>
              <w:tc>
                <w:tcPr>
                  <w:tcW w:w="985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69974B22" w14:textId="77777777" w:rsidR="00340E2C" w:rsidRPr="00E858A0" w:rsidRDefault="008C14B0" w:rsidP="00340E2C">
                  <w:pPr>
                    <w:ind w:leftChars="-4" w:rightChars="-16" w:right="-31" w:hangingChars="4" w:hanging="8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AE54A35" wp14:editId="395C9079">
                        <wp:extent cx="609600" cy="609600"/>
                        <wp:effectExtent l="0" t="0" r="0" b="0"/>
                        <wp:docPr id="1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20" b="475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2A3A54" w14:textId="77777777" w:rsidR="00340E2C" w:rsidRPr="00E858A0" w:rsidRDefault="008C14B0" w:rsidP="00340E2C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F1F34CB" wp14:editId="5B392A7C">
                        <wp:extent cx="609600" cy="609600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20" b="475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0CA6B2" w14:textId="77777777" w:rsidR="00340E2C" w:rsidRPr="00E858A0" w:rsidRDefault="008C14B0" w:rsidP="00340E2C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B1FAF9D" wp14:editId="49A0E856">
                        <wp:extent cx="609600" cy="285750"/>
                        <wp:effectExtent l="0" t="0" r="0" b="0"/>
                        <wp:docPr id="3" name="図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7605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3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F63D002" w14:textId="77777777" w:rsidR="00340E2C" w:rsidRPr="00E858A0" w:rsidRDefault="00340E2C" w:rsidP="00340E2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40E2C" w:rsidRPr="00B329E1" w14:paraId="758CBE0B" w14:textId="77777777" w:rsidTr="001D034C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67D7D1B8" w14:textId="77777777" w:rsidR="00340E2C" w:rsidRPr="00E858A0" w:rsidRDefault="00340E2C" w:rsidP="00340E2C">
                  <w:pPr>
                    <w:spacing w:beforeLines="25" w:before="73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E858A0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5D955DF4" w14:textId="77777777" w:rsidR="00340E2C" w:rsidRDefault="00340E2C" w:rsidP="00340E2C">
                  <w:pPr>
                    <w:spacing w:beforeLines="25" w:before="73"/>
                  </w:pPr>
                  <w:r w:rsidRPr="00E858A0">
                    <w:rPr>
                      <w:rFonts w:hint="eastAsia"/>
                      <w:sz w:val="18"/>
                      <w:szCs w:val="18"/>
                    </w:rPr>
                    <w:t xml:space="preserve">アトモキセチン　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>40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464238E0" w14:textId="77777777" w:rsidR="00340E2C" w:rsidRPr="00DC04A3" w:rsidRDefault="00340E2C" w:rsidP="00340E2C">
                  <w:pPr>
                    <w:spacing w:beforeLines="25" w:before="73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3638F94" w14:textId="77777777" w:rsidR="00340E2C" w:rsidRPr="00B329E1" w:rsidRDefault="00340E2C" w:rsidP="00340E2C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0D87E3AE" w14:textId="77777777" w:rsidR="00340E2C" w:rsidRDefault="00340E2C" w:rsidP="00340E2C">
            <w:pPr>
              <w:ind w:leftChars="-20" w:left="-38"/>
              <w:rPr>
                <w:sz w:val="18"/>
                <w:szCs w:val="18"/>
              </w:rPr>
            </w:pPr>
            <w:r w:rsidRPr="003E741B">
              <w:rPr>
                <w:rFonts w:hint="eastAsia"/>
                <w:sz w:val="18"/>
                <w:szCs w:val="18"/>
              </w:rPr>
              <w:t>キャップ部及びボディ部が青色不透明の硬カプセル剤</w:t>
            </w:r>
          </w:p>
          <w:p w14:paraId="3136458E" w14:textId="77777777" w:rsidR="00340E2C" w:rsidRPr="00B329E1" w:rsidRDefault="00340E2C" w:rsidP="00340E2C">
            <w:pPr>
              <w:ind w:leftChars="-20" w:left="-3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15.8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短径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5.85m</w:t>
            </w:r>
            <w:r w:rsidRPr="00B329E1">
              <w:rPr>
                <w:rFonts w:hint="eastAsia"/>
                <w:sz w:val="18"/>
                <w:szCs w:val="18"/>
              </w:rPr>
              <w:t>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0m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0A172D09" w14:textId="77777777" w:rsidR="00340E2C" w:rsidRPr="00B329E1" w:rsidRDefault="00340E2C" w:rsidP="00340E2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0E2C" w14:paraId="0D0029AC" w14:textId="77777777" w:rsidTr="001D034C">
        <w:trPr>
          <w:trHeight w:val="381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ECAD555" w14:textId="77777777" w:rsidR="00340E2C" w:rsidRPr="00075F31" w:rsidRDefault="00340E2C" w:rsidP="00340E2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6666D121" w14:textId="77777777" w:rsidR="00340E2C" w:rsidRPr="00075F31" w:rsidRDefault="00340E2C" w:rsidP="00340E2C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1171C21F" w14:textId="77777777" w:rsidR="00340E2C" w:rsidRDefault="00340E2C" w:rsidP="00340E2C">
            <w:pPr>
              <w:spacing w:after="6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5430DEA6" w14:textId="77777777" w:rsidR="00340E2C" w:rsidRDefault="008C14B0" w:rsidP="00340E2C">
            <w:pPr>
              <w:ind w:leftChars="-54" w:hangingChars="54" w:hanging="103"/>
              <w:jc w:val="both"/>
            </w:pPr>
            <w:r>
              <w:rPr>
                <w:noProof/>
              </w:rPr>
              <w:drawing>
                <wp:inline distT="0" distB="0" distL="0" distR="0" wp14:anchorId="3CFDFDF7" wp14:editId="7704B495">
                  <wp:extent cx="2714625" cy="1990725"/>
                  <wp:effectExtent l="0" t="0" r="0" b="0"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9" r="4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DA79C4" w14:textId="77777777" w:rsidR="00340E2C" w:rsidRPr="000933B3" w:rsidRDefault="00340E2C" w:rsidP="00340E2C">
            <w:pPr>
              <w:spacing w:before="60"/>
              <w:ind w:leftChars="-33" w:left="-13" w:hangingChars="33" w:hanging="50"/>
              <w:jc w:val="both"/>
              <w:rPr>
                <w:sz w:val="18"/>
                <w:szCs w:val="18"/>
              </w:rPr>
            </w:pPr>
            <w:r w:rsidRPr="00894E80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「後発医薬品の生物学的同等性試験ガイドライン」に基づき判定した結果、両製剤の溶出挙動は類似していると判定された。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657E50E2" w14:textId="77777777" w:rsidR="00340E2C" w:rsidRDefault="00340E2C" w:rsidP="00340E2C">
            <w:pPr>
              <w:spacing w:after="4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血中濃度比較試験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ヒト、絶食時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39F1D188" w14:textId="77777777" w:rsidR="00340E2C" w:rsidRPr="000933B3" w:rsidRDefault="008C14B0" w:rsidP="00340E2C">
            <w:pPr>
              <w:ind w:leftChars="-49" w:hangingChars="49" w:hanging="94"/>
              <w:jc w:val="both"/>
              <w:rPr>
                <w:sz w:val="18"/>
                <w:szCs w:val="18"/>
              </w:rPr>
            </w:pPr>
            <w:r w:rsidRPr="00475255">
              <w:rPr>
                <w:noProof/>
              </w:rPr>
              <w:drawing>
                <wp:inline distT="0" distB="0" distL="0" distR="0" wp14:anchorId="0A90BFC1" wp14:editId="6E18F9E5">
                  <wp:extent cx="2714625" cy="2057400"/>
                  <wp:effectExtent l="0" t="0" r="0" b="0"/>
                  <wp:docPr id="5" name="オブジェクト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  <w:r w:rsidR="00340E2C"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 w:rsidR="00340E2C">
              <w:rPr>
                <w:rFonts w:hint="eastAsia"/>
                <w:sz w:val="16"/>
                <w:szCs w:val="16"/>
              </w:rPr>
              <w:t>試験</w:t>
            </w:r>
            <w:r w:rsidR="00340E2C" w:rsidRPr="002932D8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340E2C" w14:paraId="153630B0" w14:textId="77777777" w:rsidTr="001D034C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A4B681A" w14:textId="77777777" w:rsidR="00340E2C" w:rsidRPr="00075F31" w:rsidRDefault="00340E2C" w:rsidP="00340E2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19E58544" w14:textId="77777777" w:rsidR="00340E2C" w:rsidRPr="00512D05" w:rsidRDefault="00340E2C" w:rsidP="00340E2C"/>
        </w:tc>
      </w:tr>
      <w:tr w:rsidR="00340E2C" w14:paraId="50CF6955" w14:textId="77777777" w:rsidTr="001D034C">
        <w:trPr>
          <w:trHeight w:hRule="exact" w:val="284"/>
        </w:trPr>
        <w:tc>
          <w:tcPr>
            <w:tcW w:w="1560" w:type="dxa"/>
            <w:vAlign w:val="center"/>
          </w:tcPr>
          <w:p w14:paraId="5AF67F24" w14:textId="77777777" w:rsidR="00340E2C" w:rsidRPr="00075F31" w:rsidRDefault="00340E2C" w:rsidP="00340E2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3D78728D" w14:textId="77777777" w:rsidR="00340E2C" w:rsidRDefault="00340E2C" w:rsidP="00340E2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008C11D" w14:textId="77777777" w:rsidR="002C3A28" w:rsidRDefault="00947C7B" w:rsidP="002C40E6">
      <w:pPr>
        <w:tabs>
          <w:tab w:val="left" w:pos="10348"/>
        </w:tabs>
        <w:ind w:rightChars="129" w:right="247"/>
        <w:jc w:val="right"/>
      </w:pPr>
      <w:r>
        <w:t>2025</w:t>
      </w:r>
      <w:r>
        <w:t>年</w:t>
      </w:r>
      <w:r>
        <w:t>4</w:t>
      </w:r>
      <w:r>
        <w:t>月</w:t>
      </w:r>
    </w:p>
    <w:sectPr w:rsidR="002C3A28" w:rsidSect="00CC2245">
      <w:pgSz w:w="11906" w:h="16838" w:code="9"/>
      <w:pgMar w:top="-426" w:right="720" w:bottom="709" w:left="720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25DE" w14:textId="77777777" w:rsidR="00BA44D7" w:rsidRDefault="00BA44D7">
      <w:r>
        <w:separator/>
      </w:r>
    </w:p>
  </w:endnote>
  <w:endnote w:type="continuationSeparator" w:id="0">
    <w:p w14:paraId="3B7D355D" w14:textId="77777777" w:rsidR="00BA44D7" w:rsidRDefault="00BA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D1BC" w14:textId="77777777" w:rsidR="00BA44D7" w:rsidRDefault="00BA44D7">
      <w:r>
        <w:separator/>
      </w:r>
    </w:p>
  </w:footnote>
  <w:footnote w:type="continuationSeparator" w:id="0">
    <w:p w14:paraId="51EB745B" w14:textId="77777777" w:rsidR="00BA44D7" w:rsidRDefault="00BA4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850804285">
    <w:abstractNumId w:val="0"/>
  </w:num>
  <w:num w:numId="2" w16cid:durableId="1761561370">
    <w:abstractNumId w:val="10"/>
  </w:num>
  <w:num w:numId="3" w16cid:durableId="277298901">
    <w:abstractNumId w:val="5"/>
  </w:num>
  <w:num w:numId="4" w16cid:durableId="2107848779">
    <w:abstractNumId w:val="1"/>
  </w:num>
  <w:num w:numId="5" w16cid:durableId="31423527">
    <w:abstractNumId w:val="2"/>
  </w:num>
  <w:num w:numId="6" w16cid:durableId="1961955988">
    <w:abstractNumId w:val="9"/>
  </w:num>
  <w:num w:numId="7" w16cid:durableId="437063809">
    <w:abstractNumId w:val="4"/>
  </w:num>
  <w:num w:numId="8" w16cid:durableId="1733691808">
    <w:abstractNumId w:val="7"/>
  </w:num>
  <w:num w:numId="9" w16cid:durableId="919405353">
    <w:abstractNumId w:val="6"/>
  </w:num>
  <w:num w:numId="10" w16cid:durableId="688291340">
    <w:abstractNumId w:val="3"/>
  </w:num>
  <w:num w:numId="11" w16cid:durableId="1562710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20621"/>
    <w:rsid w:val="000207BE"/>
    <w:rsid w:val="00030F81"/>
    <w:rsid w:val="00033121"/>
    <w:rsid w:val="00046108"/>
    <w:rsid w:val="000635B7"/>
    <w:rsid w:val="00071B78"/>
    <w:rsid w:val="00074554"/>
    <w:rsid w:val="00075F31"/>
    <w:rsid w:val="000767B3"/>
    <w:rsid w:val="00080287"/>
    <w:rsid w:val="0008386E"/>
    <w:rsid w:val="000A18BB"/>
    <w:rsid w:val="000A1C0B"/>
    <w:rsid w:val="000A5549"/>
    <w:rsid w:val="000B4EF0"/>
    <w:rsid w:val="000C2BD3"/>
    <w:rsid w:val="000D1D6A"/>
    <w:rsid w:val="000D229E"/>
    <w:rsid w:val="000D432F"/>
    <w:rsid w:val="000D5286"/>
    <w:rsid w:val="00100115"/>
    <w:rsid w:val="00100CFD"/>
    <w:rsid w:val="00101114"/>
    <w:rsid w:val="00101E55"/>
    <w:rsid w:val="00101E83"/>
    <w:rsid w:val="00104D61"/>
    <w:rsid w:val="00116768"/>
    <w:rsid w:val="00126A5F"/>
    <w:rsid w:val="001328D9"/>
    <w:rsid w:val="00135683"/>
    <w:rsid w:val="00141448"/>
    <w:rsid w:val="00145BDD"/>
    <w:rsid w:val="00180066"/>
    <w:rsid w:val="00181F9C"/>
    <w:rsid w:val="001875D0"/>
    <w:rsid w:val="00191847"/>
    <w:rsid w:val="001A4CA9"/>
    <w:rsid w:val="001A6206"/>
    <w:rsid w:val="001A7B1B"/>
    <w:rsid w:val="001C4AD8"/>
    <w:rsid w:val="001C7579"/>
    <w:rsid w:val="001D034C"/>
    <w:rsid w:val="001D6D38"/>
    <w:rsid w:val="001F204B"/>
    <w:rsid w:val="001F3F84"/>
    <w:rsid w:val="002007CB"/>
    <w:rsid w:val="002014A2"/>
    <w:rsid w:val="002037CF"/>
    <w:rsid w:val="002136A4"/>
    <w:rsid w:val="0021400B"/>
    <w:rsid w:val="00214894"/>
    <w:rsid w:val="00231483"/>
    <w:rsid w:val="002341BC"/>
    <w:rsid w:val="00240411"/>
    <w:rsid w:val="0024443F"/>
    <w:rsid w:val="00246C8A"/>
    <w:rsid w:val="00246F9F"/>
    <w:rsid w:val="002530B7"/>
    <w:rsid w:val="00271048"/>
    <w:rsid w:val="002731D9"/>
    <w:rsid w:val="00275F3D"/>
    <w:rsid w:val="00291FC5"/>
    <w:rsid w:val="002932D8"/>
    <w:rsid w:val="00296B56"/>
    <w:rsid w:val="002A01F3"/>
    <w:rsid w:val="002B6006"/>
    <w:rsid w:val="002C02CE"/>
    <w:rsid w:val="002C3A28"/>
    <w:rsid w:val="002C40E6"/>
    <w:rsid w:val="002C7575"/>
    <w:rsid w:val="002D381A"/>
    <w:rsid w:val="002D5402"/>
    <w:rsid w:val="002D5946"/>
    <w:rsid w:val="002D5AB1"/>
    <w:rsid w:val="002F4E60"/>
    <w:rsid w:val="002F53C3"/>
    <w:rsid w:val="002F744D"/>
    <w:rsid w:val="00307EB0"/>
    <w:rsid w:val="00311DDD"/>
    <w:rsid w:val="003200D8"/>
    <w:rsid w:val="0032067C"/>
    <w:rsid w:val="00322899"/>
    <w:rsid w:val="0032478C"/>
    <w:rsid w:val="00324F84"/>
    <w:rsid w:val="00327AD0"/>
    <w:rsid w:val="003348DB"/>
    <w:rsid w:val="0033716E"/>
    <w:rsid w:val="003404EB"/>
    <w:rsid w:val="00340E2C"/>
    <w:rsid w:val="00361611"/>
    <w:rsid w:val="00361A7B"/>
    <w:rsid w:val="00362ADE"/>
    <w:rsid w:val="00372656"/>
    <w:rsid w:val="00374471"/>
    <w:rsid w:val="003744F6"/>
    <w:rsid w:val="00375B1F"/>
    <w:rsid w:val="00376A46"/>
    <w:rsid w:val="00386C27"/>
    <w:rsid w:val="003A1A60"/>
    <w:rsid w:val="003A23E0"/>
    <w:rsid w:val="003B2424"/>
    <w:rsid w:val="003B4C9D"/>
    <w:rsid w:val="003B527A"/>
    <w:rsid w:val="003D2B12"/>
    <w:rsid w:val="003D2DF8"/>
    <w:rsid w:val="003E741B"/>
    <w:rsid w:val="00404F12"/>
    <w:rsid w:val="00404FB1"/>
    <w:rsid w:val="0042046F"/>
    <w:rsid w:val="004254C4"/>
    <w:rsid w:val="0042645B"/>
    <w:rsid w:val="00436780"/>
    <w:rsid w:val="00436A80"/>
    <w:rsid w:val="00436DE7"/>
    <w:rsid w:val="00445E65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4FA8"/>
    <w:rsid w:val="004A6E02"/>
    <w:rsid w:val="004B130C"/>
    <w:rsid w:val="004B1A74"/>
    <w:rsid w:val="004B325C"/>
    <w:rsid w:val="004B5CD6"/>
    <w:rsid w:val="004B7FCF"/>
    <w:rsid w:val="004C084F"/>
    <w:rsid w:val="004D3FF9"/>
    <w:rsid w:val="004D44A5"/>
    <w:rsid w:val="004E245E"/>
    <w:rsid w:val="004E2D57"/>
    <w:rsid w:val="004E2FAA"/>
    <w:rsid w:val="004E34DB"/>
    <w:rsid w:val="004F477F"/>
    <w:rsid w:val="00500499"/>
    <w:rsid w:val="0050192D"/>
    <w:rsid w:val="005054E7"/>
    <w:rsid w:val="0050632E"/>
    <w:rsid w:val="00512D05"/>
    <w:rsid w:val="00522463"/>
    <w:rsid w:val="00522D06"/>
    <w:rsid w:val="00532337"/>
    <w:rsid w:val="005456E7"/>
    <w:rsid w:val="00562EF3"/>
    <w:rsid w:val="00563742"/>
    <w:rsid w:val="0056421B"/>
    <w:rsid w:val="005701DC"/>
    <w:rsid w:val="00574E5D"/>
    <w:rsid w:val="00576CD2"/>
    <w:rsid w:val="00577B26"/>
    <w:rsid w:val="005817C9"/>
    <w:rsid w:val="00583276"/>
    <w:rsid w:val="00585C31"/>
    <w:rsid w:val="00586C10"/>
    <w:rsid w:val="00592716"/>
    <w:rsid w:val="005A6AEF"/>
    <w:rsid w:val="005A7498"/>
    <w:rsid w:val="005B080F"/>
    <w:rsid w:val="005B1C19"/>
    <w:rsid w:val="005B2795"/>
    <w:rsid w:val="005B2D60"/>
    <w:rsid w:val="005B4111"/>
    <w:rsid w:val="005C12AD"/>
    <w:rsid w:val="005C14DE"/>
    <w:rsid w:val="005D7609"/>
    <w:rsid w:val="005E1A4A"/>
    <w:rsid w:val="005E1C2E"/>
    <w:rsid w:val="005E4E88"/>
    <w:rsid w:val="005F29DC"/>
    <w:rsid w:val="005F3C0D"/>
    <w:rsid w:val="005F6587"/>
    <w:rsid w:val="005F7EB0"/>
    <w:rsid w:val="00601072"/>
    <w:rsid w:val="006025DA"/>
    <w:rsid w:val="006132A2"/>
    <w:rsid w:val="00615FB2"/>
    <w:rsid w:val="0061671E"/>
    <w:rsid w:val="00622323"/>
    <w:rsid w:val="006432CC"/>
    <w:rsid w:val="00654341"/>
    <w:rsid w:val="006548F9"/>
    <w:rsid w:val="00662D7D"/>
    <w:rsid w:val="006866B3"/>
    <w:rsid w:val="006874EB"/>
    <w:rsid w:val="00692ECF"/>
    <w:rsid w:val="006975A1"/>
    <w:rsid w:val="006A3220"/>
    <w:rsid w:val="006A6CCE"/>
    <w:rsid w:val="006B3946"/>
    <w:rsid w:val="006B3F27"/>
    <w:rsid w:val="006C5E3D"/>
    <w:rsid w:val="006D1126"/>
    <w:rsid w:val="006E1D69"/>
    <w:rsid w:val="006E1DD6"/>
    <w:rsid w:val="006E6EE2"/>
    <w:rsid w:val="006E7F1B"/>
    <w:rsid w:val="006F34C5"/>
    <w:rsid w:val="006F6047"/>
    <w:rsid w:val="00704E01"/>
    <w:rsid w:val="0071103E"/>
    <w:rsid w:val="00711299"/>
    <w:rsid w:val="00712556"/>
    <w:rsid w:val="00714438"/>
    <w:rsid w:val="00716E7D"/>
    <w:rsid w:val="00717414"/>
    <w:rsid w:val="007201AF"/>
    <w:rsid w:val="00730E08"/>
    <w:rsid w:val="00743E15"/>
    <w:rsid w:val="00751125"/>
    <w:rsid w:val="007570C5"/>
    <w:rsid w:val="007610AC"/>
    <w:rsid w:val="00764F87"/>
    <w:rsid w:val="00775411"/>
    <w:rsid w:val="00780C00"/>
    <w:rsid w:val="007912EA"/>
    <w:rsid w:val="00794699"/>
    <w:rsid w:val="007A2541"/>
    <w:rsid w:val="007B3E4B"/>
    <w:rsid w:val="007C0A0A"/>
    <w:rsid w:val="007C4F1E"/>
    <w:rsid w:val="007D514B"/>
    <w:rsid w:val="007F3678"/>
    <w:rsid w:val="007F430A"/>
    <w:rsid w:val="008028E1"/>
    <w:rsid w:val="008037B6"/>
    <w:rsid w:val="008119A1"/>
    <w:rsid w:val="00812764"/>
    <w:rsid w:val="00817956"/>
    <w:rsid w:val="0082257D"/>
    <w:rsid w:val="00823722"/>
    <w:rsid w:val="00832085"/>
    <w:rsid w:val="00834B19"/>
    <w:rsid w:val="008433AD"/>
    <w:rsid w:val="00844233"/>
    <w:rsid w:val="00854CF8"/>
    <w:rsid w:val="00857732"/>
    <w:rsid w:val="00866A4E"/>
    <w:rsid w:val="0087356E"/>
    <w:rsid w:val="008778D0"/>
    <w:rsid w:val="00882A7F"/>
    <w:rsid w:val="00884DAB"/>
    <w:rsid w:val="00894A78"/>
    <w:rsid w:val="008957B8"/>
    <w:rsid w:val="008B0A70"/>
    <w:rsid w:val="008B3969"/>
    <w:rsid w:val="008C14B0"/>
    <w:rsid w:val="008E05D5"/>
    <w:rsid w:val="008E1467"/>
    <w:rsid w:val="008E4A0D"/>
    <w:rsid w:val="008E7C3E"/>
    <w:rsid w:val="00903F05"/>
    <w:rsid w:val="00914A0C"/>
    <w:rsid w:val="00916046"/>
    <w:rsid w:val="00927287"/>
    <w:rsid w:val="0093639F"/>
    <w:rsid w:val="00937EC6"/>
    <w:rsid w:val="00947C7B"/>
    <w:rsid w:val="0095009F"/>
    <w:rsid w:val="00961644"/>
    <w:rsid w:val="009672D3"/>
    <w:rsid w:val="009711E7"/>
    <w:rsid w:val="00971344"/>
    <w:rsid w:val="00975DB3"/>
    <w:rsid w:val="00977BF7"/>
    <w:rsid w:val="00984003"/>
    <w:rsid w:val="009850AB"/>
    <w:rsid w:val="0099598E"/>
    <w:rsid w:val="009B2862"/>
    <w:rsid w:val="009B5D45"/>
    <w:rsid w:val="009C1B77"/>
    <w:rsid w:val="009C226D"/>
    <w:rsid w:val="009D6303"/>
    <w:rsid w:val="009D6935"/>
    <w:rsid w:val="009D74C5"/>
    <w:rsid w:val="009E1EE1"/>
    <w:rsid w:val="009E6339"/>
    <w:rsid w:val="009E71AF"/>
    <w:rsid w:val="009F7C5F"/>
    <w:rsid w:val="00A00428"/>
    <w:rsid w:val="00A021B5"/>
    <w:rsid w:val="00A042CD"/>
    <w:rsid w:val="00A17021"/>
    <w:rsid w:val="00A24368"/>
    <w:rsid w:val="00A403AE"/>
    <w:rsid w:val="00A40865"/>
    <w:rsid w:val="00A413B2"/>
    <w:rsid w:val="00A41680"/>
    <w:rsid w:val="00A42893"/>
    <w:rsid w:val="00A44188"/>
    <w:rsid w:val="00A565FC"/>
    <w:rsid w:val="00A62643"/>
    <w:rsid w:val="00A65A06"/>
    <w:rsid w:val="00A65F78"/>
    <w:rsid w:val="00A76AF2"/>
    <w:rsid w:val="00A97788"/>
    <w:rsid w:val="00AB4BD4"/>
    <w:rsid w:val="00AC4BA1"/>
    <w:rsid w:val="00AD0777"/>
    <w:rsid w:val="00AD7C39"/>
    <w:rsid w:val="00AE3252"/>
    <w:rsid w:val="00AE71DE"/>
    <w:rsid w:val="00B016F8"/>
    <w:rsid w:val="00B039F2"/>
    <w:rsid w:val="00B1359F"/>
    <w:rsid w:val="00B26EB9"/>
    <w:rsid w:val="00B3070D"/>
    <w:rsid w:val="00B329E1"/>
    <w:rsid w:val="00B34DC3"/>
    <w:rsid w:val="00B431C9"/>
    <w:rsid w:val="00B47183"/>
    <w:rsid w:val="00B60FE7"/>
    <w:rsid w:val="00B613B3"/>
    <w:rsid w:val="00B6351D"/>
    <w:rsid w:val="00B678D8"/>
    <w:rsid w:val="00B814F6"/>
    <w:rsid w:val="00B815CE"/>
    <w:rsid w:val="00B960FD"/>
    <w:rsid w:val="00BA436B"/>
    <w:rsid w:val="00BA44D7"/>
    <w:rsid w:val="00BC012E"/>
    <w:rsid w:val="00BC07F9"/>
    <w:rsid w:val="00BC286A"/>
    <w:rsid w:val="00BC35D2"/>
    <w:rsid w:val="00BC4610"/>
    <w:rsid w:val="00BC5A3D"/>
    <w:rsid w:val="00BC7D6B"/>
    <w:rsid w:val="00BD15DE"/>
    <w:rsid w:val="00BD3E50"/>
    <w:rsid w:val="00BF2D1F"/>
    <w:rsid w:val="00C05290"/>
    <w:rsid w:val="00C2207F"/>
    <w:rsid w:val="00C253FB"/>
    <w:rsid w:val="00C331D4"/>
    <w:rsid w:val="00C341BF"/>
    <w:rsid w:val="00C34F43"/>
    <w:rsid w:val="00C3535C"/>
    <w:rsid w:val="00C44F81"/>
    <w:rsid w:val="00C51604"/>
    <w:rsid w:val="00C6671A"/>
    <w:rsid w:val="00C70D27"/>
    <w:rsid w:val="00C745D2"/>
    <w:rsid w:val="00C76E00"/>
    <w:rsid w:val="00C853EE"/>
    <w:rsid w:val="00C91DB7"/>
    <w:rsid w:val="00CA3EF6"/>
    <w:rsid w:val="00CA409E"/>
    <w:rsid w:val="00CB7213"/>
    <w:rsid w:val="00CB7F28"/>
    <w:rsid w:val="00CC2114"/>
    <w:rsid w:val="00CC2245"/>
    <w:rsid w:val="00CC3983"/>
    <w:rsid w:val="00CC5333"/>
    <w:rsid w:val="00CC6D0D"/>
    <w:rsid w:val="00CF2324"/>
    <w:rsid w:val="00D04702"/>
    <w:rsid w:val="00D116A3"/>
    <w:rsid w:val="00D14F8E"/>
    <w:rsid w:val="00D161E8"/>
    <w:rsid w:val="00D203FF"/>
    <w:rsid w:val="00D2175E"/>
    <w:rsid w:val="00D23832"/>
    <w:rsid w:val="00D407D5"/>
    <w:rsid w:val="00D761B1"/>
    <w:rsid w:val="00D7648B"/>
    <w:rsid w:val="00D8557C"/>
    <w:rsid w:val="00D9478E"/>
    <w:rsid w:val="00D96E98"/>
    <w:rsid w:val="00DA0680"/>
    <w:rsid w:val="00DA1427"/>
    <w:rsid w:val="00DB291D"/>
    <w:rsid w:val="00DB3026"/>
    <w:rsid w:val="00DB3E5A"/>
    <w:rsid w:val="00DC04A3"/>
    <w:rsid w:val="00DC3587"/>
    <w:rsid w:val="00DC63E9"/>
    <w:rsid w:val="00DD13C2"/>
    <w:rsid w:val="00DD5E33"/>
    <w:rsid w:val="00DD7743"/>
    <w:rsid w:val="00DE2FDC"/>
    <w:rsid w:val="00DE5B5A"/>
    <w:rsid w:val="00DF04E6"/>
    <w:rsid w:val="00E03AC4"/>
    <w:rsid w:val="00E042E7"/>
    <w:rsid w:val="00E147FA"/>
    <w:rsid w:val="00E22E4E"/>
    <w:rsid w:val="00E436DD"/>
    <w:rsid w:val="00E51C27"/>
    <w:rsid w:val="00E53F4B"/>
    <w:rsid w:val="00E5491F"/>
    <w:rsid w:val="00E560B3"/>
    <w:rsid w:val="00E6091D"/>
    <w:rsid w:val="00E62ECF"/>
    <w:rsid w:val="00E6542A"/>
    <w:rsid w:val="00E65BBD"/>
    <w:rsid w:val="00E752E4"/>
    <w:rsid w:val="00E76BBA"/>
    <w:rsid w:val="00E82CE6"/>
    <w:rsid w:val="00E858A0"/>
    <w:rsid w:val="00E9362B"/>
    <w:rsid w:val="00E9488F"/>
    <w:rsid w:val="00EA2AAF"/>
    <w:rsid w:val="00EA41E6"/>
    <w:rsid w:val="00EB0A44"/>
    <w:rsid w:val="00EB5590"/>
    <w:rsid w:val="00EC0854"/>
    <w:rsid w:val="00EC21A9"/>
    <w:rsid w:val="00ED0B20"/>
    <w:rsid w:val="00ED5922"/>
    <w:rsid w:val="00ED6938"/>
    <w:rsid w:val="00EF122A"/>
    <w:rsid w:val="00F01DA0"/>
    <w:rsid w:val="00F06947"/>
    <w:rsid w:val="00F13BB4"/>
    <w:rsid w:val="00F14CB4"/>
    <w:rsid w:val="00F15B30"/>
    <w:rsid w:val="00F4076B"/>
    <w:rsid w:val="00F44236"/>
    <w:rsid w:val="00F51702"/>
    <w:rsid w:val="00F520FE"/>
    <w:rsid w:val="00F6179A"/>
    <w:rsid w:val="00F81049"/>
    <w:rsid w:val="00F87209"/>
    <w:rsid w:val="00F87BF8"/>
    <w:rsid w:val="00FA1BA6"/>
    <w:rsid w:val="00FA4E49"/>
    <w:rsid w:val="00FB0656"/>
    <w:rsid w:val="00FB1BA2"/>
    <w:rsid w:val="00FB245A"/>
    <w:rsid w:val="00FB5A62"/>
    <w:rsid w:val="00FB7371"/>
    <w:rsid w:val="00FC6F1E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6E0602F"/>
  <w15:chartTrackingRefBased/>
  <w15:docId w15:val="{09B0C51A-972E-4587-BF8F-BCC8C3FB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324" b="0">
                <a:latin typeface="ＭＳ Ｐゴシック" pitchFamily="50" charset="-128"/>
                <a:ea typeface="ＭＳ Ｐゴシック" pitchFamily="50" charset="-128"/>
              </a:defRPr>
            </a:pPr>
            <a:r>
              <a:rPr lang="en-US" altLang="ja-JP" sz="324" b="0">
                <a:latin typeface="Century" pitchFamily="18" charset="0"/>
                <a:ea typeface="ＭＳ Ｐ明朝" pitchFamily="18" charset="-128"/>
              </a:rPr>
              <a:t>(</a:t>
            </a:r>
            <a:r>
              <a:rPr lang="en-US" altLang="ja-JP" sz="324" b="0">
                <a:latin typeface="Century" pitchFamily="18" charset="0"/>
                <a:ea typeface="ＭＳ 明朝" pitchFamily="17" charset="-128"/>
              </a:rPr>
              <a:t>n</a:t>
            </a:r>
            <a:r>
              <a:rPr lang="en-US" altLang="ja-JP" sz="324" b="0">
                <a:latin typeface="Century" pitchFamily="18" charset="0"/>
                <a:ea typeface="ＭＳ Ｐ明朝" pitchFamily="18" charset="-128"/>
              </a:rPr>
              <a:t>g/mL)</a:t>
            </a:r>
            <a:endParaRPr lang="ja-JP" altLang="en-US" sz="900" b="0">
              <a:latin typeface="Century" pitchFamily="18" charset="0"/>
              <a:ea typeface="ＭＳ Ｐ明朝" pitchFamily="18" charset="-128"/>
            </a:endParaRPr>
          </a:p>
        </c:rich>
      </c:tx>
      <c:layout>
        <c:manualLayout>
          <c:xMode val="edge"/>
          <c:yMode val="edge"/>
          <c:x val="8.1057911683409339E-2"/>
          <c:y val="1.182556405801387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365543333866087"/>
          <c:y val="9.3229975964756073E-2"/>
          <c:w val="0.78929259863429679"/>
          <c:h val="0.73514651023389266"/>
        </c:manualLayout>
      </c:layout>
      <c:scatterChart>
        <c:scatterStyle val="lineMarker"/>
        <c:varyColors val="0"/>
        <c:ser>
          <c:idx val="0"/>
          <c:order val="0"/>
          <c:tx>
            <c:strRef>
              <c:f>アトモキセチン濃度!$A$3</c:f>
              <c:strCache>
                <c:ptCount val="1"/>
                <c:pt idx="0">
                  <c:v>アトモキセチン錠40mg「DSEP」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circle"/>
            <c:size val="2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アトモキセチン濃度!$B$2:$Q$2</c:f>
              <c:numCache>
                <c:formatCode>General</c:formatCode>
                <c:ptCount val="16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1.25</c:v>
                </c:pt>
                <c:pt idx="6">
                  <c:v>1.5</c:v>
                </c:pt>
                <c:pt idx="7">
                  <c:v>2</c:v>
                </c:pt>
                <c:pt idx="8">
                  <c:v>4</c:v>
                </c:pt>
                <c:pt idx="9">
                  <c:v>6</c:v>
                </c:pt>
                <c:pt idx="10">
                  <c:v>8</c:v>
                </c:pt>
                <c:pt idx="11">
                  <c:v>12</c:v>
                </c:pt>
                <c:pt idx="12">
                  <c:v>24</c:v>
                </c:pt>
              </c:numCache>
            </c:numRef>
          </c:xVal>
          <c:yVal>
            <c:numRef>
              <c:f>アトモキセチン濃度!$B$3:$Q$3</c:f>
              <c:numCache>
                <c:formatCode>General</c:formatCode>
                <c:ptCount val="16"/>
                <c:pt idx="0">
                  <c:v>0</c:v>
                </c:pt>
                <c:pt idx="1">
                  <c:v>163.14320000000001</c:v>
                </c:pt>
                <c:pt idx="2">
                  <c:v>324.83969999999999</c:v>
                </c:pt>
                <c:pt idx="3">
                  <c:v>334.89819999999997</c:v>
                </c:pt>
                <c:pt idx="4">
                  <c:v>297.02030000000002</c:v>
                </c:pt>
                <c:pt idx="5">
                  <c:v>261.8227</c:v>
                </c:pt>
                <c:pt idx="6">
                  <c:v>241.32570000000001</c:v>
                </c:pt>
                <c:pt idx="7">
                  <c:v>213.3553</c:v>
                </c:pt>
                <c:pt idx="8">
                  <c:v>176.44380000000001</c:v>
                </c:pt>
                <c:pt idx="9">
                  <c:v>170.803</c:v>
                </c:pt>
                <c:pt idx="10">
                  <c:v>107.5635</c:v>
                </c:pt>
                <c:pt idx="11">
                  <c:v>42.920400000000001</c:v>
                </c:pt>
                <c:pt idx="12">
                  <c:v>5.3212999999999999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26C-490E-BF02-15CBB978A4F9}"/>
            </c:ext>
          </c:extLst>
        </c:ser>
        <c:ser>
          <c:idx val="1"/>
          <c:order val="1"/>
          <c:tx>
            <c:strRef>
              <c:f>アトモキセチン濃度!$A$4</c:f>
              <c:strCache>
                <c:ptCount val="1"/>
                <c:pt idx="0">
                  <c:v>標準製剤（カプセル剤、40mg）</c:v>
                </c:pt>
              </c:strCache>
            </c:strRef>
          </c:tx>
          <c:spPr>
            <a:ln w="9134">
              <a:solidFill>
                <a:srgbClr val="000000"/>
              </a:solidFill>
              <a:prstDash val="sysDash"/>
            </a:ln>
          </c:spPr>
          <c:marker>
            <c:symbol val="circle"/>
            <c:size val="2"/>
            <c:spPr>
              <a:solidFill>
                <a:schemeClr val="bg1"/>
              </a:solidFill>
              <a:ln>
                <a:solidFill>
                  <a:srgbClr val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アトモキセチン濃度!$B$11:$Q$11</c:f>
                <c:numCache>
                  <c:formatCode>General</c:formatCode>
                  <c:ptCount val="16"/>
                  <c:pt idx="0">
                    <c:v>0</c:v>
                  </c:pt>
                  <c:pt idx="1">
                    <c:v>201.35659999999999</c:v>
                  </c:pt>
                  <c:pt idx="2">
                    <c:v>200.0821</c:v>
                  </c:pt>
                  <c:pt idx="3">
                    <c:v>138.52330000000001</c:v>
                  </c:pt>
                  <c:pt idx="4">
                    <c:v>122.8433</c:v>
                  </c:pt>
                  <c:pt idx="5">
                    <c:v>111.7825</c:v>
                  </c:pt>
                  <c:pt idx="6">
                    <c:v>111.5617</c:v>
                  </c:pt>
                  <c:pt idx="7">
                    <c:v>89.545100000000005</c:v>
                  </c:pt>
                  <c:pt idx="8">
                    <c:v>82.372799999999998</c:v>
                  </c:pt>
                  <c:pt idx="9">
                    <c:v>97.65</c:v>
                  </c:pt>
                  <c:pt idx="10">
                    <c:v>71.065100000000001</c:v>
                  </c:pt>
                  <c:pt idx="11">
                    <c:v>37.508099999999999</c:v>
                  </c:pt>
                  <c:pt idx="12">
                    <c:v>6.7571000000000003</c:v>
                  </c:pt>
                </c:numCache>
              </c:numRef>
            </c:plus>
            <c:minus>
              <c:numRef>
                <c:f>アトモキセチン濃度!$B$12:$Q$12</c:f>
                <c:numCache>
                  <c:formatCode>General</c:formatCode>
                  <c:ptCount val="16"/>
                  <c:pt idx="0">
                    <c:v>0</c:v>
                  </c:pt>
                </c:numCache>
              </c:numRef>
            </c:minus>
            <c:spPr>
              <a:ln w="1142">
                <a:solidFill>
                  <a:srgbClr val="000000"/>
                </a:solidFill>
                <a:prstDash val="solid"/>
              </a:ln>
            </c:spPr>
          </c:errBars>
          <c:xVal>
            <c:numRef>
              <c:f>アトモキセチン濃度!$B$2:$Q$2</c:f>
              <c:numCache>
                <c:formatCode>General</c:formatCode>
                <c:ptCount val="16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1.25</c:v>
                </c:pt>
                <c:pt idx="6">
                  <c:v>1.5</c:v>
                </c:pt>
                <c:pt idx="7">
                  <c:v>2</c:v>
                </c:pt>
                <c:pt idx="8">
                  <c:v>4</c:v>
                </c:pt>
                <c:pt idx="9">
                  <c:v>6</c:v>
                </c:pt>
                <c:pt idx="10">
                  <c:v>8</c:v>
                </c:pt>
                <c:pt idx="11">
                  <c:v>12</c:v>
                </c:pt>
                <c:pt idx="12">
                  <c:v>24</c:v>
                </c:pt>
              </c:numCache>
            </c:numRef>
          </c:xVal>
          <c:yVal>
            <c:numRef>
              <c:f>アトモキセチン濃度!$B$4:$Q$4</c:f>
              <c:numCache>
                <c:formatCode>General</c:formatCode>
                <c:ptCount val="16"/>
                <c:pt idx="0">
                  <c:v>0</c:v>
                </c:pt>
                <c:pt idx="1">
                  <c:v>96.926699999999997</c:v>
                </c:pt>
                <c:pt idx="2">
                  <c:v>338.79129999999998</c:v>
                </c:pt>
                <c:pt idx="3">
                  <c:v>358.98320000000001</c:v>
                </c:pt>
                <c:pt idx="4">
                  <c:v>310.26670000000001</c:v>
                </c:pt>
                <c:pt idx="5">
                  <c:v>273.48450000000003</c:v>
                </c:pt>
                <c:pt idx="6">
                  <c:v>258.6977</c:v>
                </c:pt>
                <c:pt idx="7">
                  <c:v>219.3706</c:v>
                </c:pt>
                <c:pt idx="8">
                  <c:v>171.0788</c:v>
                </c:pt>
                <c:pt idx="9">
                  <c:v>173.73429999999999</c:v>
                </c:pt>
                <c:pt idx="10">
                  <c:v>104.1044</c:v>
                </c:pt>
                <c:pt idx="11">
                  <c:v>40.8093</c:v>
                </c:pt>
                <c:pt idx="12">
                  <c:v>5.3171999999999997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26C-490E-BF02-15CBB978A4F9}"/>
            </c:ext>
          </c:extLst>
        </c:ser>
        <c:ser>
          <c:idx val="2"/>
          <c:order val="2"/>
          <c:tx>
            <c:strRef>
              <c:f>アトモキセチン濃度!$A$5</c:f>
              <c:strCache>
                <c:ptCount val="1"/>
              </c:strCache>
            </c:strRef>
          </c:tx>
          <c:spPr>
            <a:ln w="9134">
              <a:noFill/>
            </a:ln>
          </c:spPr>
          <c:marker>
            <c:symbol val="circle"/>
            <c:size val="2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アトモキセチン濃度!$B$8:$Q$8</c:f>
                <c:numCache>
                  <c:formatCode>General</c:formatCode>
                  <c:ptCount val="16"/>
                  <c:pt idx="0">
                    <c:v>0</c:v>
                  </c:pt>
                  <c:pt idx="1">
                    <c:v>178.22800000000001</c:v>
                  </c:pt>
                  <c:pt idx="2">
                    <c:v>174.34540000000001</c:v>
                  </c:pt>
                  <c:pt idx="3">
                    <c:v>139.84360000000001</c:v>
                  </c:pt>
                  <c:pt idx="4">
                    <c:v>123.4739</c:v>
                  </c:pt>
                  <c:pt idx="5">
                    <c:v>110.65049999999999</c:v>
                  </c:pt>
                  <c:pt idx="6">
                    <c:v>99.340900000000005</c:v>
                  </c:pt>
                  <c:pt idx="7">
                    <c:v>93.570400000000006</c:v>
                  </c:pt>
                  <c:pt idx="8">
                    <c:v>76.065100000000001</c:v>
                  </c:pt>
                  <c:pt idx="9">
                    <c:v>90.819800000000001</c:v>
                  </c:pt>
                  <c:pt idx="10">
                    <c:v>74.618600000000001</c:v>
                  </c:pt>
                  <c:pt idx="11">
                    <c:v>41.106400000000001</c:v>
                  </c:pt>
                  <c:pt idx="12">
                    <c:v>6.7282999999999999</c:v>
                  </c:pt>
                </c:numCache>
              </c:numRef>
            </c:plus>
            <c:minus>
              <c:numRef>
                <c:f>アトモキセチン濃度!$B$9:$Q$9</c:f>
                <c:numCache>
                  <c:formatCode>General</c:formatCode>
                  <c:ptCount val="16"/>
                  <c:pt idx="0">
                    <c:v>0</c:v>
                  </c:pt>
                </c:numCache>
              </c:numRef>
            </c:minus>
            <c:spPr>
              <a:ln w="1142">
                <a:solidFill>
                  <a:srgbClr val="000000"/>
                </a:solidFill>
                <a:prstDash val="solid"/>
              </a:ln>
            </c:spPr>
          </c:errBars>
          <c:xVal>
            <c:numRef>
              <c:f>アトモキセチン濃度!$B$2:$Q$2</c:f>
              <c:numCache>
                <c:formatCode>General</c:formatCode>
                <c:ptCount val="16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1.25</c:v>
                </c:pt>
                <c:pt idx="6">
                  <c:v>1.5</c:v>
                </c:pt>
                <c:pt idx="7">
                  <c:v>2</c:v>
                </c:pt>
                <c:pt idx="8">
                  <c:v>4</c:v>
                </c:pt>
                <c:pt idx="9">
                  <c:v>6</c:v>
                </c:pt>
                <c:pt idx="10">
                  <c:v>8</c:v>
                </c:pt>
                <c:pt idx="11">
                  <c:v>12</c:v>
                </c:pt>
                <c:pt idx="12">
                  <c:v>24</c:v>
                </c:pt>
              </c:numCache>
            </c:numRef>
          </c:xVal>
          <c:yVal>
            <c:numRef>
              <c:f>アトモキセチン濃度!$B$5:$Q$5</c:f>
              <c:numCache>
                <c:formatCode>General</c:formatCode>
                <c:ptCount val="16"/>
                <c:pt idx="0">
                  <c:v>0</c:v>
                </c:pt>
                <c:pt idx="1">
                  <c:v>163.14320000000001</c:v>
                </c:pt>
                <c:pt idx="2">
                  <c:v>324.83969999999999</c:v>
                </c:pt>
                <c:pt idx="3">
                  <c:v>334.89819999999997</c:v>
                </c:pt>
                <c:pt idx="4">
                  <c:v>297.02030000000002</c:v>
                </c:pt>
                <c:pt idx="5">
                  <c:v>261.8227</c:v>
                </c:pt>
                <c:pt idx="6">
                  <c:v>241.32570000000001</c:v>
                </c:pt>
                <c:pt idx="7">
                  <c:v>213.3553</c:v>
                </c:pt>
                <c:pt idx="8">
                  <c:v>176.44380000000001</c:v>
                </c:pt>
                <c:pt idx="9">
                  <c:v>170.803</c:v>
                </c:pt>
                <c:pt idx="10">
                  <c:v>107.5635</c:v>
                </c:pt>
                <c:pt idx="11">
                  <c:v>42.920400000000001</c:v>
                </c:pt>
                <c:pt idx="12">
                  <c:v>5.3212999999999999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A26C-490E-BF02-15CBB978A4F9}"/>
            </c:ext>
          </c:extLst>
        </c:ser>
        <c:ser>
          <c:idx val="3"/>
          <c:order val="3"/>
          <c:tx>
            <c:strRef>
              <c:f>アトモキセチン濃度!$A$6</c:f>
              <c:strCache>
                <c:ptCount val="1"/>
                <c:pt idx="0">
                  <c:v> (Mean±S.D., n=26)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xVal>
            <c:numRef>
              <c:f>アトモキセチン濃度!$B$2:$Q$2</c:f>
              <c:numCache>
                <c:formatCode>General</c:formatCode>
                <c:ptCount val="16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1.25</c:v>
                </c:pt>
                <c:pt idx="6">
                  <c:v>1.5</c:v>
                </c:pt>
                <c:pt idx="7">
                  <c:v>2</c:v>
                </c:pt>
                <c:pt idx="8">
                  <c:v>4</c:v>
                </c:pt>
                <c:pt idx="9">
                  <c:v>6</c:v>
                </c:pt>
                <c:pt idx="10">
                  <c:v>8</c:v>
                </c:pt>
                <c:pt idx="11">
                  <c:v>12</c:v>
                </c:pt>
                <c:pt idx="12">
                  <c:v>24</c:v>
                </c:pt>
              </c:numCache>
            </c:numRef>
          </c:xVal>
          <c:yVal>
            <c:numRef>
              <c:f>アトモキセチン濃度!$B$6:$Q$6</c:f>
              <c:numCache>
                <c:formatCode>General</c:formatCode>
                <c:ptCount val="16"/>
                <c:pt idx="0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A26C-490E-BF02-15CBB978A4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7888480"/>
        <c:axId val="1"/>
      </c:scatterChart>
      <c:valAx>
        <c:axId val="1997888480"/>
        <c:scaling>
          <c:orientation val="minMax"/>
          <c:max val="24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396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 sz="503" b="0" i="0" u="none" strike="noStrike" baseline="0">
                    <a:solidFill>
                      <a:srgbClr val="000000"/>
                    </a:solidFill>
                    <a:latin typeface="ＭＳ 明朝"/>
                    <a:ea typeface="ＭＳ 明朝"/>
                  </a:rPr>
                  <a:t>投与後時間（</a:t>
                </a:r>
                <a:r>
                  <a:rPr lang="ja-JP" altLang="en-US" sz="503" b="0" i="0" u="none" strike="noStrike" baseline="0">
                    <a:solidFill>
                      <a:srgbClr val="000000"/>
                    </a:solidFill>
                    <a:latin typeface="Century"/>
                    <a:ea typeface="ＭＳ 明朝"/>
                  </a:rPr>
                  <a:t>hr</a:t>
                </a:r>
                <a:r>
                  <a:rPr lang="ja-JP" altLang="en-US" sz="503" b="0" i="0" u="none" strike="noStrike" baseline="0">
                    <a:solidFill>
                      <a:srgbClr val="000000"/>
                    </a:solidFill>
                    <a:latin typeface="ＭＳ 明朝"/>
                    <a:ea typeface="ＭＳ 明朝"/>
                  </a:rPr>
                  <a:t>）</a:t>
                </a:r>
              </a:p>
            </c:rich>
          </c:tx>
          <c:layout>
            <c:manualLayout>
              <c:xMode val="edge"/>
              <c:yMode val="edge"/>
              <c:x val="0.40794725991222497"/>
              <c:y val="0.90498671234170847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4567"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 sz="396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"/>
        <c:crosses val="autoZero"/>
        <c:crossBetween val="midCat"/>
        <c:majorUnit val="4"/>
      </c:valAx>
      <c:valAx>
        <c:axId val="1"/>
        <c:scaling>
          <c:orientation val="minMax"/>
          <c:max val="600"/>
          <c:min val="0"/>
        </c:scaling>
        <c:delete val="0"/>
        <c:axPos val="l"/>
        <c:title>
          <c:tx>
            <c:rich>
              <a:bodyPr rot="0" vert="wordArtVertRtl"/>
              <a:lstStyle/>
              <a:p>
                <a:pPr algn="ctr">
                  <a:defRPr sz="503" b="0" i="0" u="none" strike="noStrike" baseline="0">
                    <a:solidFill>
                      <a:srgbClr val="000000"/>
                    </a:solidFill>
                    <a:latin typeface="ＭＳ 明朝"/>
                    <a:ea typeface="ＭＳ 明朝"/>
                    <a:cs typeface="ＭＳ 明朝"/>
                  </a:defRPr>
                </a:pPr>
                <a:r>
                  <a:rPr lang="ja-JP" altLang="en-US"/>
                  <a:t>血漿中アトモキセチン濃度</a:t>
                </a:r>
              </a:p>
            </c:rich>
          </c:tx>
          <c:overlay val="0"/>
        </c:title>
        <c:numFmt formatCode="General" sourceLinked="1"/>
        <c:majorTickMark val="in"/>
        <c:minorTickMark val="none"/>
        <c:tickLblPos val="nextTo"/>
        <c:spPr>
          <a:ln w="4567">
            <a:solidFill>
              <a:sysClr val="windowText" lastClr="000000"/>
            </a:solidFill>
          </a:ln>
        </c:spPr>
        <c:txPr>
          <a:bodyPr/>
          <a:lstStyle/>
          <a:p>
            <a:pPr>
              <a:defRPr sz="396"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997888480"/>
        <c:crosses val="autoZero"/>
        <c:crossBetween val="midCat"/>
        <c:majorUnit val="100"/>
      </c:valAx>
      <c:spPr>
        <a:noFill/>
        <a:ln w="9134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432" spc="0" baseline="0">
                <a:latin typeface="Century" pitchFamily="18" charset="0"/>
                <a:ea typeface="ＭＳ 明朝" pitchFamily="17" charset="-128"/>
              </a:defRPr>
            </a:pPr>
            <a:endParaRPr lang="ja-JP"/>
          </a:p>
        </c:txPr>
      </c:legendEntry>
      <c:legendEntry>
        <c:idx val="1"/>
        <c:txPr>
          <a:bodyPr/>
          <a:lstStyle/>
          <a:p>
            <a:pPr>
              <a:defRPr sz="432" spc="0" baseline="0">
                <a:latin typeface="Century" pitchFamily="18" charset="0"/>
                <a:ea typeface="ＭＳ 明朝" pitchFamily="17" charset="-128"/>
              </a:defRPr>
            </a:pPr>
            <a:endParaRPr lang="ja-JP"/>
          </a:p>
        </c:txPr>
      </c:legendEntry>
      <c:legendEntry>
        <c:idx val="2"/>
        <c:delete val="1"/>
      </c:legendEntry>
      <c:legendEntry>
        <c:idx val="3"/>
        <c:txPr>
          <a:bodyPr/>
          <a:lstStyle/>
          <a:p>
            <a:pPr>
              <a:defRPr sz="432" spc="-100" baseline="0">
                <a:latin typeface="Century" pitchFamily="18" charset="0"/>
                <a:ea typeface="ＭＳ 明朝" pitchFamily="17" charset="-128"/>
              </a:defRPr>
            </a:pPr>
            <a:endParaRPr lang="ja-JP"/>
          </a:p>
        </c:txPr>
      </c:legendEntry>
      <c:layout>
        <c:manualLayout>
          <c:xMode val="edge"/>
          <c:yMode val="edge"/>
          <c:x val="0.42966420821503537"/>
          <c:y val="9.2884140656126907E-2"/>
          <c:w val="0.56727905436743797"/>
          <c:h val="0.20000016429871151"/>
        </c:manualLayout>
      </c:layout>
      <c:overlay val="0"/>
      <c:txPr>
        <a:bodyPr/>
        <a:lstStyle/>
        <a:p>
          <a:pPr>
            <a:defRPr sz="503" spc="-100" baseline="0">
              <a:latin typeface="ＭＳ 明朝" pitchFamily="17" charset="-128"/>
              <a:ea typeface="ＭＳ 明朝" pitchFamily="17" charset="-128"/>
            </a:defRPr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E0CD-7FDE-477B-A1BA-3C5F0C7A5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6C570A3-5C95-4AA6-A603-7149F9517B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167187-6856-44FA-8A5D-1C15E497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アトモキセチン錠40mg「DSEP」製品別比較表2304(案)</vt:lpstr>
      <vt:lpstr>後　　発　　品</vt:lpstr>
    </vt:vector>
  </TitlesOfParts>
  <Company>大原薬品工業株式会社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アトモキセチン錠40mg「DSEP」製品別比較表2304(案)</dc:title>
  <dc:subject/>
  <dc:creator>SUZUKI YUMINA / 鈴木 由実奈</dc:creator>
  <cp:keywords/>
  <cp:lastModifiedBy>SAITO KAZUMI / 斎藤 和美</cp:lastModifiedBy>
  <cp:revision>3</cp:revision>
  <cp:lastPrinted>2020-12-17T05:28:00Z</cp:lastPrinted>
  <dcterms:created xsi:type="dcterms:W3CDTF">2024-03-13T04:09:00Z</dcterms:created>
  <dcterms:modified xsi:type="dcterms:W3CDTF">2025-03-12T07:53:00Z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