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5F41" w14:textId="77777777" w:rsidR="008E4A0D" w:rsidRPr="00075F31" w:rsidRDefault="008E4A0D" w:rsidP="00DA1427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287"/>
        <w:gridCol w:w="4287"/>
      </w:tblGrid>
      <w:tr w:rsidR="008E4A0D" w14:paraId="43035032" w14:textId="77777777" w:rsidTr="00441122">
        <w:trPr>
          <w:trHeight w:hRule="exact" w:val="284"/>
        </w:trPr>
        <w:tc>
          <w:tcPr>
            <w:tcW w:w="1560" w:type="dxa"/>
            <w:vAlign w:val="center"/>
          </w:tcPr>
          <w:p w14:paraId="7C3D14C1" w14:textId="77777777" w:rsidR="008E4A0D" w:rsidRPr="00116768" w:rsidRDefault="008E4A0D" w:rsidP="0045730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4E522FA4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後　　発　　品</w:t>
            </w:r>
          </w:p>
        </w:tc>
        <w:tc>
          <w:tcPr>
            <w:tcW w:w="4287" w:type="dxa"/>
            <w:vAlign w:val="center"/>
          </w:tcPr>
          <w:p w14:paraId="41FA8669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先　　発　　品</w:t>
            </w:r>
          </w:p>
        </w:tc>
      </w:tr>
      <w:tr w:rsidR="00B016F8" w14:paraId="7C425493" w14:textId="77777777" w:rsidTr="00441122">
        <w:trPr>
          <w:trHeight w:hRule="exact" w:val="284"/>
        </w:trPr>
        <w:tc>
          <w:tcPr>
            <w:tcW w:w="1560" w:type="dxa"/>
            <w:vAlign w:val="center"/>
          </w:tcPr>
          <w:p w14:paraId="71287723" w14:textId="77777777" w:rsidR="00B016F8" w:rsidRPr="00116768" w:rsidRDefault="00B016F8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会　　社　　名</w:t>
            </w:r>
          </w:p>
        </w:tc>
        <w:tc>
          <w:tcPr>
            <w:tcW w:w="4287" w:type="dxa"/>
            <w:vAlign w:val="center"/>
          </w:tcPr>
          <w:p w14:paraId="386F65E9" w14:textId="77777777" w:rsidR="00B016F8" w:rsidRPr="00116768" w:rsidRDefault="00B016F8">
            <w:pPr>
              <w:jc w:val="center"/>
              <w:rPr>
                <w:szCs w:val="20"/>
              </w:rPr>
            </w:pPr>
            <w:r w:rsidRPr="00116768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87" w:type="dxa"/>
            <w:vAlign w:val="center"/>
          </w:tcPr>
          <w:p w14:paraId="24A58093" w14:textId="77777777" w:rsidR="00B016F8" w:rsidRPr="0011676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6C7DE0D8" w14:textId="77777777" w:rsidTr="00441122">
        <w:trPr>
          <w:trHeight w:hRule="exact" w:val="284"/>
        </w:trPr>
        <w:tc>
          <w:tcPr>
            <w:tcW w:w="1560" w:type="dxa"/>
            <w:vAlign w:val="center"/>
          </w:tcPr>
          <w:p w14:paraId="17B38F0E" w14:textId="77777777" w:rsidR="00B016F8" w:rsidRPr="00116768" w:rsidRDefault="00902782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ＭＳ ゴシック" w:hint="eastAsia"/>
                <w:szCs w:val="20"/>
              </w:rPr>
              <w:t>製</w:t>
            </w:r>
            <w:r w:rsidR="00B016F8" w:rsidRPr="00116768">
              <w:rPr>
                <w:rFonts w:ascii="Arial" w:eastAsia="ＭＳ ゴシック" w:hAnsi="ＭＳ ゴシック" w:hint="eastAsia"/>
                <w:szCs w:val="20"/>
              </w:rPr>
              <w:t xml:space="preserve">　　品　　名</w:t>
            </w:r>
          </w:p>
        </w:tc>
        <w:tc>
          <w:tcPr>
            <w:tcW w:w="4287" w:type="dxa"/>
            <w:vAlign w:val="center"/>
          </w:tcPr>
          <w:p w14:paraId="5E83C51B" w14:textId="77777777" w:rsidR="00B016F8" w:rsidRPr="00116768" w:rsidRDefault="006A3220" w:rsidP="006A3220">
            <w:pPr>
              <w:jc w:val="center"/>
              <w:rPr>
                <w:rFonts w:ascii="Arial" w:eastAsia="ＭＳ ゴシック" w:hAnsi="Arial"/>
                <w:szCs w:val="20"/>
                <w:vertAlign w:val="subscript"/>
              </w:rPr>
            </w:pPr>
            <w:r>
              <w:rPr>
                <w:rFonts w:ascii="Arial" w:eastAsia="ＭＳ ゴシック" w:hAnsi="Arial" w:hint="eastAsia"/>
                <w:szCs w:val="20"/>
              </w:rPr>
              <w:t>オランザピン</w:t>
            </w:r>
            <w:r w:rsidR="00FB0656">
              <w:rPr>
                <w:rFonts w:ascii="Arial" w:eastAsia="ＭＳ ゴシック" w:hAnsi="Arial" w:hint="eastAsia"/>
                <w:szCs w:val="20"/>
              </w:rPr>
              <w:t>錠</w:t>
            </w:r>
            <w:r>
              <w:rPr>
                <w:rFonts w:ascii="Arial" w:eastAsia="ＭＳ ゴシック" w:hAnsi="Arial" w:hint="eastAsia"/>
                <w:szCs w:val="20"/>
              </w:rPr>
              <w:t>5</w:t>
            </w:r>
            <w:r w:rsidR="008E1467" w:rsidRPr="00116768">
              <w:rPr>
                <w:rFonts w:ascii="Arial" w:eastAsia="ＭＳ ゴシック" w:hAnsi="Arial" w:hint="eastAsia"/>
                <w:szCs w:val="20"/>
              </w:rPr>
              <w:t>mg</w:t>
            </w:r>
            <w:r w:rsidR="006866B3" w:rsidRPr="00116768">
              <w:rPr>
                <w:rFonts w:ascii="Arial" w:eastAsia="ＭＳ ゴシック" w:hAnsi="Arial" w:hint="eastAsia"/>
                <w:szCs w:val="20"/>
              </w:rPr>
              <w:t>「</w:t>
            </w:r>
            <w:r w:rsidR="00BD3E50" w:rsidRPr="00116768">
              <w:rPr>
                <w:rFonts w:ascii="Arial" w:eastAsia="ＭＳ ゴシック" w:hAnsi="Arial" w:hint="eastAsia"/>
                <w:szCs w:val="20"/>
              </w:rPr>
              <w:t>DSEP</w:t>
            </w:r>
            <w:r w:rsidR="006866B3" w:rsidRPr="00116768">
              <w:rPr>
                <w:rFonts w:ascii="Arial" w:eastAsia="ＭＳ ゴシック" w:hAnsi="Arial" w:hint="eastAsia"/>
                <w:szCs w:val="20"/>
              </w:rPr>
              <w:t>」</w:t>
            </w:r>
          </w:p>
        </w:tc>
        <w:tc>
          <w:tcPr>
            <w:tcW w:w="4287" w:type="dxa"/>
            <w:vAlign w:val="center"/>
          </w:tcPr>
          <w:p w14:paraId="002D7F6B" w14:textId="533CA254" w:rsidR="00B016F8" w:rsidRPr="00D30D5A" w:rsidRDefault="00D30D5A" w:rsidP="00CC5333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D30D5A">
              <w:rPr>
                <w:rFonts w:ascii="Arial" w:eastAsia="ＭＳ ゴシック" w:hAnsi="Arial" w:cs="Arial" w:hint="eastAsia"/>
                <w:szCs w:val="20"/>
              </w:rPr>
              <w:t>ジプレキサ錠</w:t>
            </w:r>
            <w:r w:rsidRPr="00D30D5A">
              <w:rPr>
                <w:rFonts w:ascii="Arial" w:eastAsia="ＭＳ ゴシック" w:hAnsi="Arial" w:cs="Arial" w:hint="eastAsia"/>
                <w:szCs w:val="20"/>
              </w:rPr>
              <w:t>5mg</w:t>
            </w:r>
          </w:p>
        </w:tc>
      </w:tr>
      <w:tr w:rsidR="00B016F8" w14:paraId="00F4B3C0" w14:textId="77777777" w:rsidTr="00441122">
        <w:trPr>
          <w:trHeight w:hRule="exact" w:val="454"/>
        </w:trPr>
        <w:tc>
          <w:tcPr>
            <w:tcW w:w="156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87" w:type="dxa"/>
            <w:vAlign w:val="center"/>
          </w:tcPr>
          <w:p>
            <w:pPr>
              <w:jc w:val="center"/>
            </w:pPr>
            <w:r>
              <w:t>14.30円</w:t>
            </w:r>
          </w:p>
        </w:tc>
        <w:tc>
          <w:tcPr>
            <w:tcW w:w="4287" w:type="dxa"/>
            <w:vAlign w:val="center"/>
          </w:tcPr>
          <w:p>
            <w:pPr>
              <w:jc w:val="center"/>
            </w:pPr>
            <w:r>
              <w:t>52.10円</w:t>
            </w:r>
          </w:p>
        </w:tc>
      </w:tr>
      <w:tr w:rsidR="005C12AD" w14:paraId="61689DAC" w14:textId="77777777" w:rsidTr="00441122">
        <w:trPr>
          <w:trHeight w:hRule="exact" w:val="284"/>
        </w:trPr>
        <w:tc>
          <w:tcPr>
            <w:tcW w:w="1560" w:type="dxa"/>
            <w:vAlign w:val="center"/>
          </w:tcPr>
          <w:p w14:paraId="0322313A" w14:textId="77777777" w:rsidR="005C12AD" w:rsidRPr="00116768" w:rsidRDefault="005C12AD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規　　　　　格</w:t>
            </w:r>
          </w:p>
        </w:tc>
        <w:tc>
          <w:tcPr>
            <w:tcW w:w="857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2F26" w14:textId="77777777" w:rsidR="00F44236" w:rsidRPr="001D034C" w:rsidRDefault="00F44236" w:rsidP="003514DD">
            <w:pPr>
              <w:snapToGrid w:val="0"/>
              <w:ind w:firstLineChars="50" w:firstLine="96"/>
              <w:jc w:val="center"/>
              <w:rPr>
                <w:szCs w:val="20"/>
              </w:rPr>
            </w:pPr>
            <w:r w:rsidRPr="001D034C">
              <w:rPr>
                <w:szCs w:val="20"/>
              </w:rPr>
              <w:t>1</w:t>
            </w:r>
            <w:r w:rsidRPr="001D034C">
              <w:rPr>
                <w:szCs w:val="20"/>
              </w:rPr>
              <w:t>錠中</w:t>
            </w:r>
            <w:r w:rsidR="00D116A3" w:rsidRPr="001D034C">
              <w:rPr>
                <w:szCs w:val="20"/>
              </w:rPr>
              <w:t>に</w:t>
            </w:r>
            <w:r w:rsidR="009711E7" w:rsidRPr="00ED7DD9">
              <w:rPr>
                <w:rFonts w:ascii="ＭＳ ゴシック" w:eastAsia="ＭＳ ゴシック" w:hAnsi="ＭＳ ゴシック"/>
                <w:szCs w:val="20"/>
              </w:rPr>
              <w:t>オランザピン</w:t>
            </w:r>
            <w:r w:rsidR="009711E7" w:rsidRPr="001D034C">
              <w:rPr>
                <w:szCs w:val="20"/>
              </w:rPr>
              <w:t>5</w:t>
            </w:r>
            <w:r w:rsidRPr="001D034C">
              <w:rPr>
                <w:szCs w:val="20"/>
              </w:rPr>
              <w:t>mg</w:t>
            </w:r>
            <w:r w:rsidRPr="001D034C">
              <w:rPr>
                <w:szCs w:val="20"/>
              </w:rPr>
              <w:t>を含有</w:t>
            </w:r>
          </w:p>
        </w:tc>
      </w:tr>
      <w:tr w:rsidR="00902782" w14:paraId="2F6EA679" w14:textId="77777777" w:rsidTr="001D034C">
        <w:trPr>
          <w:trHeight w:val="954"/>
        </w:trPr>
        <w:tc>
          <w:tcPr>
            <w:tcW w:w="1560" w:type="dxa"/>
            <w:vAlign w:val="center"/>
          </w:tcPr>
          <w:p w14:paraId="4B7AF4FF" w14:textId="77777777" w:rsidR="00902782" w:rsidRPr="00116768" w:rsidRDefault="00902782" w:rsidP="0090278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添加物</w:t>
            </w:r>
          </w:p>
        </w:tc>
        <w:tc>
          <w:tcPr>
            <w:tcW w:w="4287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715AC62" w14:textId="77777777" w:rsidR="00902782" w:rsidRPr="001D034C" w:rsidRDefault="00902782" w:rsidP="00902782">
            <w:pPr>
              <w:pStyle w:val="L3b"/>
              <w:spacing w:line="220" w:lineRule="exact"/>
              <w:ind w:left="0"/>
            </w:pPr>
            <w:r w:rsidRPr="001D034C">
              <w:t>乳糖水和物、結晶セルロース、ヒドロキシプロピルセルロース、クロスポピドン、ステアリン酸マグネシウム、ヒプロメロース、酸化チタン、マクロゴール</w:t>
            </w:r>
            <w:r w:rsidRPr="001D034C">
              <w:t>400</w:t>
            </w:r>
            <w:r w:rsidRPr="001D034C">
              <w:t>、ポリソルベート</w:t>
            </w:r>
            <w:r w:rsidRPr="001D034C">
              <w:t>80</w:t>
            </w:r>
            <w:r w:rsidRPr="001D034C">
              <w:t>、カルナウバロウ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5830BF6" w14:textId="77777777" w:rsidR="00902782" w:rsidRPr="001D034C" w:rsidRDefault="00902782" w:rsidP="00902782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cs="MS-Mincho"/>
                <w:szCs w:val="20"/>
              </w:rPr>
            </w:pPr>
            <w:r w:rsidRPr="001D034C">
              <w:rPr>
                <w:rFonts w:cs="MS-Mincho"/>
                <w:szCs w:val="20"/>
              </w:rPr>
              <w:t>乳糖水和物、ヒドロキシプロピルセルロース、クロスポピドン、結晶セルロース、ステアリン酸マグネシウム、ヒプロメロース、酸化チタン、マクロゴール</w:t>
            </w:r>
            <w:r w:rsidRPr="001D034C">
              <w:rPr>
                <w:rFonts w:cs="MS-Mincho"/>
                <w:szCs w:val="20"/>
              </w:rPr>
              <w:t>400</w:t>
            </w:r>
            <w:r w:rsidRPr="001D034C">
              <w:rPr>
                <w:rFonts w:cs="MS-Mincho"/>
                <w:szCs w:val="20"/>
              </w:rPr>
              <w:t>、ポリソルベート</w:t>
            </w:r>
            <w:r w:rsidRPr="001D034C">
              <w:rPr>
                <w:rFonts w:cs="MS-Mincho"/>
                <w:szCs w:val="20"/>
              </w:rPr>
              <w:t>80</w:t>
            </w:r>
            <w:r w:rsidRPr="001D034C">
              <w:rPr>
                <w:rFonts w:cs="MS-Mincho"/>
                <w:szCs w:val="20"/>
              </w:rPr>
              <w:t>、カルナウバロウ</w:t>
            </w:r>
          </w:p>
        </w:tc>
      </w:tr>
      <w:tr w:rsidR="00902782" w14:paraId="36C5680E" w14:textId="77777777" w:rsidTr="00DD5E33">
        <w:trPr>
          <w:trHeight w:hRule="exact" w:val="284"/>
        </w:trPr>
        <w:tc>
          <w:tcPr>
            <w:tcW w:w="1560" w:type="dxa"/>
            <w:vAlign w:val="center"/>
          </w:tcPr>
          <w:p w14:paraId="42F53C16" w14:textId="77777777" w:rsidR="00902782" w:rsidRPr="00075F31" w:rsidRDefault="00902782" w:rsidP="0090278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574" w:type="dxa"/>
            <w:gridSpan w:val="2"/>
            <w:vAlign w:val="center"/>
          </w:tcPr>
          <w:p w14:paraId="550EE072" w14:textId="77777777" w:rsidR="00902782" w:rsidRPr="001D034C" w:rsidRDefault="00902782" w:rsidP="0090278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1D034C">
              <w:rPr>
                <w:szCs w:val="20"/>
              </w:rPr>
              <w:t>抗精神病薬・双極性障害治療薬</w:t>
            </w:r>
            <w:r>
              <w:rPr>
                <w:rFonts w:hint="eastAsia"/>
                <w:szCs w:val="20"/>
              </w:rPr>
              <w:t>・制吐剤</w:t>
            </w:r>
          </w:p>
        </w:tc>
      </w:tr>
      <w:tr w:rsidR="00902782" w14:paraId="73A37215" w14:textId="77777777" w:rsidTr="00DD5E33">
        <w:trPr>
          <w:trHeight w:val="631"/>
        </w:trPr>
        <w:tc>
          <w:tcPr>
            <w:tcW w:w="1560" w:type="dxa"/>
            <w:vAlign w:val="center"/>
          </w:tcPr>
          <w:p w14:paraId="4E35B77A" w14:textId="77777777" w:rsidR="00902782" w:rsidRPr="00075F31" w:rsidRDefault="00902782" w:rsidP="0090278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574" w:type="dxa"/>
            <w:gridSpan w:val="2"/>
            <w:tcMar>
              <w:top w:w="28" w:type="dxa"/>
              <w:bottom w:w="11" w:type="dxa"/>
            </w:tcMar>
          </w:tcPr>
          <w:p w14:paraId="7DCCADB7" w14:textId="77777777" w:rsidR="00902782" w:rsidRPr="001D034C" w:rsidRDefault="00902782" w:rsidP="00902782">
            <w:pPr>
              <w:spacing w:line="220" w:lineRule="exact"/>
              <w:jc w:val="both"/>
              <w:rPr>
                <w:szCs w:val="20"/>
              </w:rPr>
            </w:pPr>
            <w:r w:rsidRPr="001D034C">
              <w:rPr>
                <w:szCs w:val="20"/>
              </w:rPr>
              <w:t>統合失調症</w:t>
            </w:r>
          </w:p>
          <w:p w14:paraId="303142FD" w14:textId="77777777" w:rsidR="00902782" w:rsidRDefault="00902782" w:rsidP="00902782">
            <w:pPr>
              <w:spacing w:line="220" w:lineRule="exact"/>
              <w:jc w:val="both"/>
              <w:rPr>
                <w:szCs w:val="20"/>
              </w:rPr>
            </w:pPr>
            <w:r w:rsidRPr="00D2175E">
              <w:rPr>
                <w:szCs w:val="20"/>
              </w:rPr>
              <w:t>双極性障害における躁症状及びうつ症状の改善</w:t>
            </w:r>
          </w:p>
          <w:p w14:paraId="6CE3A0F9" w14:textId="77777777" w:rsidR="00902782" w:rsidRPr="001D034C" w:rsidRDefault="00902782" w:rsidP="00902782">
            <w:pPr>
              <w:spacing w:line="220" w:lineRule="exact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抗悪性腫瘍剤（シスプラチン等）投与に伴う</w:t>
            </w:r>
            <w:r>
              <w:rPr>
                <w:rFonts w:hint="eastAsia"/>
              </w:rPr>
              <w:t>消化器症状（悪心、嘔吐）</w:t>
            </w:r>
          </w:p>
        </w:tc>
      </w:tr>
      <w:tr w:rsidR="00902782" w14:paraId="6ADBE4E3" w14:textId="77777777" w:rsidTr="00DD5E33">
        <w:trPr>
          <w:trHeight w:val="510"/>
        </w:trPr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605C72C2" w14:textId="77777777" w:rsidR="00902782" w:rsidRPr="00075F31" w:rsidRDefault="00902782" w:rsidP="0090278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574" w:type="dxa"/>
            <w:gridSpan w:val="2"/>
            <w:tcMar>
              <w:top w:w="17" w:type="dxa"/>
              <w:bottom w:w="17" w:type="dxa"/>
            </w:tcMar>
          </w:tcPr>
          <w:p w14:paraId="55AB624E" w14:textId="77777777" w:rsidR="00902782" w:rsidRPr="001D034C" w:rsidRDefault="00902782" w:rsidP="00902782">
            <w:pPr>
              <w:pStyle w:val="L2b"/>
              <w:spacing w:line="220" w:lineRule="exact"/>
              <w:ind w:leftChars="-22" w:left="1106" w:hangingChars="600" w:hanging="1148"/>
            </w:pPr>
            <w:r w:rsidRPr="00ED7DD9">
              <w:rPr>
                <w:rFonts w:ascii="ＭＳ ゴシック" w:eastAsia="ＭＳ ゴシック" w:hAnsi="ＭＳ ゴシック"/>
              </w:rPr>
              <w:t>統合失調症</w:t>
            </w:r>
            <w:r w:rsidRPr="001D034C">
              <w:t>：通常、成人にはオランザピンとして</w:t>
            </w:r>
            <w:r w:rsidRPr="001D034C">
              <w:t>5</w:t>
            </w:r>
            <w:r w:rsidRPr="001D034C">
              <w:t>～</w:t>
            </w:r>
            <w:r w:rsidRPr="001D034C">
              <w:t>10mg</w:t>
            </w:r>
            <w:r w:rsidRPr="001D034C">
              <w:t>を</w:t>
            </w:r>
            <w:r w:rsidRPr="001D034C">
              <w:t>1</w:t>
            </w:r>
            <w:r w:rsidRPr="001D034C">
              <w:t>日</w:t>
            </w:r>
            <w:r w:rsidRPr="001D034C">
              <w:t>1</w:t>
            </w:r>
            <w:r w:rsidRPr="001D034C">
              <w:t>回経口投与により開始する。維持量として</w:t>
            </w:r>
            <w:r w:rsidRPr="001D034C">
              <w:t>1</w:t>
            </w:r>
            <w:r w:rsidRPr="001D034C">
              <w:t>日</w:t>
            </w:r>
            <w:r w:rsidRPr="001D034C">
              <w:t>1</w:t>
            </w:r>
            <w:r w:rsidRPr="001D034C">
              <w:t>回</w:t>
            </w:r>
            <w:r w:rsidRPr="001D034C">
              <w:t>10mg</w:t>
            </w:r>
            <w:r w:rsidRPr="001D034C">
              <w:t>経口投与する。なお、年齢、症状により適宜増減する。ただし、</w:t>
            </w:r>
            <w:r w:rsidRPr="001D034C">
              <w:t>1</w:t>
            </w:r>
            <w:r w:rsidRPr="001D034C">
              <w:t>日量は</w:t>
            </w:r>
            <w:r w:rsidRPr="001D034C">
              <w:t>20mg</w:t>
            </w:r>
            <w:r w:rsidRPr="001D034C">
              <w:t>を超えないこと。</w:t>
            </w:r>
          </w:p>
          <w:p w14:paraId="2AE71E68" w14:textId="77777777" w:rsidR="00902782" w:rsidRDefault="00902782" w:rsidP="00902782">
            <w:pPr>
              <w:pStyle w:val="L2b"/>
              <w:spacing w:line="220" w:lineRule="exact"/>
              <w:ind w:leftChars="-22" w:left="-42"/>
            </w:pPr>
            <w:r w:rsidRPr="00ED7DD9">
              <w:rPr>
                <w:rFonts w:ascii="ＭＳ ゴシック" w:eastAsia="ＭＳ ゴシック" w:hAnsi="ＭＳ ゴシック"/>
              </w:rPr>
              <w:t>双極性障害における躁症状の改善</w:t>
            </w:r>
            <w:r w:rsidRPr="00D2175E">
              <w:t>：</w:t>
            </w:r>
          </w:p>
          <w:p w14:paraId="7F864DF9" w14:textId="77777777" w:rsidR="00902782" w:rsidRDefault="00902782" w:rsidP="00902782">
            <w:pPr>
              <w:pStyle w:val="L2b"/>
              <w:spacing w:line="220" w:lineRule="exact"/>
              <w:ind w:leftChars="578" w:left="1106" w:firstLine="1"/>
            </w:pPr>
            <w:r w:rsidRPr="00D2175E">
              <w:t>通常、</w:t>
            </w:r>
            <w:r w:rsidRPr="00D2175E">
              <w:rPr>
                <w:rFonts w:hint="eastAsia"/>
              </w:rPr>
              <w:t>成人には</w:t>
            </w:r>
            <w:r w:rsidRPr="00D2175E">
              <w:t>オランザピンとして</w:t>
            </w:r>
            <w:r w:rsidRPr="00D2175E">
              <w:t>10mg</w:t>
            </w:r>
            <w:r w:rsidRPr="00D2175E">
              <w:t>を</w:t>
            </w:r>
            <w:r w:rsidRPr="00D2175E">
              <w:t>1</w:t>
            </w:r>
            <w:r w:rsidRPr="00D2175E">
              <w:t>日</w:t>
            </w:r>
            <w:r w:rsidRPr="00D2175E">
              <w:t>1</w:t>
            </w:r>
            <w:r w:rsidRPr="00D2175E">
              <w:t>回経口投与により開始する。</w:t>
            </w:r>
          </w:p>
          <w:p w14:paraId="5E6A53A0" w14:textId="77777777" w:rsidR="00902782" w:rsidRPr="00D2175E" w:rsidRDefault="00902782" w:rsidP="00902782">
            <w:pPr>
              <w:pStyle w:val="L2b"/>
              <w:spacing w:line="220" w:lineRule="exact"/>
              <w:ind w:leftChars="578" w:left="1106" w:firstLine="1"/>
            </w:pPr>
            <w:r w:rsidRPr="00D2175E">
              <w:t>なお、年齢、症状により適宜増減するが、</w:t>
            </w:r>
            <w:r w:rsidRPr="00D2175E">
              <w:t>1</w:t>
            </w:r>
            <w:r w:rsidRPr="00D2175E">
              <w:t>日量は</w:t>
            </w:r>
            <w:r w:rsidRPr="00D2175E">
              <w:t>20mg</w:t>
            </w:r>
            <w:r w:rsidRPr="00D2175E">
              <w:t>を超えないこと。</w:t>
            </w:r>
          </w:p>
          <w:p w14:paraId="3016F8DE" w14:textId="77777777" w:rsidR="00902782" w:rsidRDefault="00902782" w:rsidP="00902782">
            <w:pPr>
              <w:pStyle w:val="L2b"/>
              <w:spacing w:line="220" w:lineRule="exact"/>
              <w:ind w:leftChars="-22" w:left="-42"/>
            </w:pPr>
            <w:r w:rsidRPr="00ED7DD9">
              <w:rPr>
                <w:rFonts w:ascii="ＭＳ ゴシック" w:eastAsia="ＭＳ ゴシック" w:hAnsi="ＭＳ ゴシック"/>
              </w:rPr>
              <w:t>双極性障害におけるうつ症状の改善</w:t>
            </w:r>
            <w:r w:rsidRPr="00D2175E">
              <w:t>：</w:t>
            </w:r>
          </w:p>
          <w:p w14:paraId="7C562B05" w14:textId="77777777" w:rsidR="00902782" w:rsidRDefault="00902782" w:rsidP="00902782">
            <w:pPr>
              <w:pStyle w:val="L2b"/>
              <w:spacing w:line="220" w:lineRule="exact"/>
              <w:ind w:leftChars="578" w:left="1106" w:firstLine="1"/>
            </w:pPr>
            <w:r w:rsidRPr="00D2175E">
              <w:t>通常、成人にはオランザピンとして</w:t>
            </w:r>
            <w:r w:rsidRPr="00D2175E">
              <w:t>5mg</w:t>
            </w:r>
            <w:r w:rsidRPr="00D2175E">
              <w:t>を</w:t>
            </w:r>
            <w:r w:rsidRPr="00D2175E">
              <w:t>1</w:t>
            </w:r>
            <w:r w:rsidRPr="00D2175E">
              <w:t>日</w:t>
            </w:r>
            <w:r w:rsidRPr="00D2175E">
              <w:t>1</w:t>
            </w:r>
            <w:r w:rsidRPr="00D2175E">
              <w:t>回経口投与により開始し、その後</w:t>
            </w:r>
            <w:r w:rsidRPr="00D2175E">
              <w:t>1</w:t>
            </w:r>
            <w:r w:rsidRPr="00D2175E">
              <w:t>日</w:t>
            </w:r>
            <w:r w:rsidRPr="00D2175E">
              <w:t>1</w:t>
            </w:r>
            <w:r w:rsidRPr="00D2175E">
              <w:t>回</w:t>
            </w:r>
            <w:r w:rsidRPr="00D2175E">
              <w:t>10mg</w:t>
            </w:r>
            <w:r w:rsidRPr="00D2175E">
              <w:t>に増量する。なお、いずれも就寝前に投与することとし、年齢、症状に応じ適宜増減するが、</w:t>
            </w:r>
            <w:r w:rsidRPr="00D2175E">
              <w:t>1</w:t>
            </w:r>
            <w:r w:rsidRPr="00D2175E">
              <w:t>日量は</w:t>
            </w:r>
            <w:r w:rsidRPr="00D2175E">
              <w:t>20mg</w:t>
            </w:r>
            <w:r w:rsidRPr="00D2175E">
              <w:t>を超えないこと。</w:t>
            </w:r>
          </w:p>
          <w:p w14:paraId="10BD5EDF" w14:textId="77777777" w:rsidR="00902782" w:rsidRDefault="00902782" w:rsidP="00902782">
            <w:pPr>
              <w:pStyle w:val="L2b"/>
              <w:spacing w:line="220" w:lineRule="exact"/>
              <w:ind w:leftChars="-34" w:left="-65" w:rightChars="-30" w:right="-57"/>
            </w:pPr>
            <w:r w:rsidRPr="00ED7DD9">
              <w:rPr>
                <w:rFonts w:ascii="ＭＳ ゴシック" w:eastAsia="ＭＳ ゴシック" w:hAnsi="ＭＳ ゴシック" w:hint="eastAsia"/>
              </w:rPr>
              <w:t>抗悪性腫瘍剤の投与に伴う消化器症状（悪心、嘔吐）</w:t>
            </w:r>
            <w:r>
              <w:rPr>
                <w:rFonts w:hint="eastAsia"/>
              </w:rPr>
              <w:t>：</w:t>
            </w:r>
          </w:p>
          <w:p w14:paraId="4BED54D2" w14:textId="77777777" w:rsidR="00902782" w:rsidRPr="001D034C" w:rsidRDefault="00902782" w:rsidP="00902782">
            <w:pPr>
              <w:pStyle w:val="L2b"/>
              <w:spacing w:line="220" w:lineRule="exact"/>
              <w:ind w:leftChars="568" w:left="1087" w:firstLine="1"/>
            </w:pPr>
            <w:r>
              <w:rPr>
                <w:rFonts w:hint="eastAsia"/>
              </w:rPr>
              <w:t>他の制吐剤との併用において、通常、成人にはオランザピンとして</w:t>
            </w:r>
            <w:r>
              <w:rPr>
                <w:rFonts w:hint="eastAsia"/>
              </w:rPr>
              <w:t>5mg</w:t>
            </w:r>
            <w:r>
              <w:rPr>
                <w:rFonts w:hint="eastAsia"/>
              </w:rPr>
              <w:t>を</w:t>
            </w:r>
            <w:r w:rsidRPr="0061266E">
              <w:t>1</w:t>
            </w:r>
            <w:r w:rsidRPr="0061266E">
              <w:t>日</w:t>
            </w:r>
            <w:r w:rsidRPr="0061266E">
              <w:t>1</w:t>
            </w:r>
            <w:r w:rsidRPr="0061266E">
              <w:t>回経口投与</w:t>
            </w:r>
            <w:r>
              <w:rPr>
                <w:rFonts w:hint="eastAsia"/>
              </w:rPr>
              <w:t>する。なお、患者の状態により適宜増量するが、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日量は</w:t>
            </w:r>
            <w:r>
              <w:rPr>
                <w:rFonts w:hint="eastAsia"/>
              </w:rPr>
              <w:t>10mg</w:t>
            </w:r>
            <w:r>
              <w:rPr>
                <w:rFonts w:hint="eastAsia"/>
              </w:rPr>
              <w:t>を超えないこと。</w:t>
            </w:r>
          </w:p>
        </w:tc>
      </w:tr>
      <w:tr w:rsidR="00902782" w14:paraId="2D62B8F2" w14:textId="77777777" w:rsidTr="001D034C">
        <w:trPr>
          <w:trHeight w:hRule="exact" w:val="1769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0E8C830" w14:textId="77777777" w:rsidR="00902782" w:rsidRPr="00075F31" w:rsidRDefault="00902782" w:rsidP="0090278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4D548652" w14:textId="77777777" w:rsidR="00902782" w:rsidRPr="00ED7DD9" w:rsidRDefault="00902782" w:rsidP="00902782">
            <w:pPr>
              <w:rPr>
                <w:szCs w:val="20"/>
              </w:rPr>
            </w:pPr>
            <w:r w:rsidRPr="00ED7DD9">
              <w:rPr>
                <w:rFonts w:hint="eastAsia"/>
                <w:szCs w:val="20"/>
              </w:rPr>
              <w:t>白色のフィルムコーティング錠</w:t>
            </w:r>
          </w:p>
          <w:tbl>
            <w:tblPr>
              <w:tblW w:w="4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111"/>
              <w:gridCol w:w="897"/>
              <w:gridCol w:w="1009"/>
              <w:gridCol w:w="1174"/>
            </w:tblGrid>
            <w:tr w:rsidR="00902782" w:rsidRPr="00B329E1" w14:paraId="6AF8985E" w14:textId="77777777" w:rsidTr="006B3F27">
              <w:trPr>
                <w:trHeight w:val="205"/>
              </w:trPr>
              <w:tc>
                <w:tcPr>
                  <w:tcW w:w="10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EB1CA10" w14:textId="77777777" w:rsidR="00902782" w:rsidRPr="00B329E1" w:rsidRDefault="00902782" w:rsidP="00902782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100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5A18C39" w14:textId="77777777" w:rsidR="00902782" w:rsidRPr="00B329E1" w:rsidRDefault="00902782" w:rsidP="00902782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10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8D3A53" w14:textId="77777777" w:rsidR="00902782" w:rsidRPr="00B329E1" w:rsidRDefault="00902782" w:rsidP="00902782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174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14:paraId="02037745" w14:textId="77777777" w:rsidR="00902782" w:rsidRPr="00B329E1" w:rsidRDefault="00902782" w:rsidP="00902782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8.2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5A0341DF" w14:textId="77777777" w:rsidR="00902782" w:rsidRPr="00B329E1" w:rsidRDefault="00902782" w:rsidP="00902782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>
                    <w:rPr>
                      <w:rFonts w:hint="eastAsia"/>
                      <w:sz w:val="18"/>
                      <w:szCs w:val="18"/>
                    </w:rPr>
                    <w:t>4.0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4A02DD82" w14:textId="77777777" w:rsidR="00902782" w:rsidRPr="00B329E1" w:rsidRDefault="00902782" w:rsidP="00902782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重量：</w:t>
                  </w:r>
                  <w:r>
                    <w:rPr>
                      <w:rFonts w:hint="eastAsia"/>
                      <w:sz w:val="18"/>
                      <w:szCs w:val="18"/>
                    </w:rPr>
                    <w:t>214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902782" w:rsidRPr="00B329E1" w14:paraId="42658A42" w14:textId="77777777" w:rsidTr="001D034C">
              <w:trPr>
                <w:trHeight w:hRule="exact" w:val="1021"/>
              </w:trPr>
              <w:tc>
                <w:tcPr>
                  <w:tcW w:w="1008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20" w:type="dxa"/>
                    <w:right w:w="20" w:type="dxa"/>
                  </w:tcMar>
                  <w:vAlign w:val="center"/>
                </w:tcPr>
                <w:p w14:paraId="5DFA4DAD" w14:textId="4F0D9D43" w:rsidR="00902782" w:rsidRPr="00B329E1" w:rsidRDefault="00D30D5A" w:rsidP="00902782">
                  <w:pPr>
                    <w:ind w:left="-23" w:rightChars="-17" w:right="-3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D91D4A3" wp14:editId="7E1D069C">
                        <wp:extent cx="638175" cy="638175"/>
                        <wp:effectExtent l="0" t="0" r="0" b="0"/>
                        <wp:docPr id="1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064" r="3787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682C5AE" w14:textId="5BA8B7A0" w:rsidR="00902782" w:rsidRPr="00B329E1" w:rsidRDefault="00D30D5A" w:rsidP="00902782">
                  <w:pPr>
                    <w:ind w:leftChars="-57" w:left="-4" w:rightChars="-56" w:right="-107" w:hangingChars="55" w:hanging="10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E972CDB" wp14:editId="177BA95D">
                        <wp:extent cx="638175" cy="638175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064" r="3787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E68A43" w14:textId="217ECA1C" w:rsidR="00902782" w:rsidRPr="00B329E1" w:rsidRDefault="00D30D5A" w:rsidP="00902782">
                  <w:pPr>
                    <w:ind w:leftChars="-64" w:left="-3" w:rightChars="-63" w:right="-121" w:hangingChars="62" w:hanging="119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8A0BDE1" wp14:editId="35584C80">
                        <wp:extent cx="628650" cy="638175"/>
                        <wp:effectExtent l="0" t="0" r="0" b="0"/>
                        <wp:docPr id="3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1710" r="193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74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44531550" w14:textId="77777777" w:rsidR="00902782" w:rsidRPr="00B329E1" w:rsidRDefault="00902782" w:rsidP="00902782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02782" w:rsidRPr="00B329E1" w14:paraId="18B740B2" w14:textId="77777777" w:rsidTr="001D034C">
              <w:trPr>
                <w:trHeight w:hRule="exact" w:val="425"/>
              </w:trPr>
              <w:tc>
                <w:tcPr>
                  <w:tcW w:w="111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0" w:type="dxa"/>
                  </w:tcMar>
                </w:tcPr>
                <w:p w14:paraId="4C75EAE8" w14:textId="77777777" w:rsidR="00902782" w:rsidRPr="00B329E1" w:rsidRDefault="00902782" w:rsidP="00902782">
                  <w:pPr>
                    <w:spacing w:before="20"/>
                    <w:ind w:leftChars="-1" w:left="-2" w:rightChars="-109" w:right="-209"/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08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62C19375" w14:textId="77777777" w:rsidR="00902782" w:rsidRDefault="00902782" w:rsidP="00902782">
                  <w:pPr>
                    <w:spacing w:before="20"/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オランザピン　</w:t>
                  </w:r>
                  <w:r>
                    <w:rPr>
                      <w:rFonts w:hint="eastAsia"/>
                      <w:sz w:val="18"/>
                      <w:szCs w:val="18"/>
                    </w:rPr>
                    <w:t>5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  <w:p w14:paraId="3742CCCA" w14:textId="77777777" w:rsidR="00902782" w:rsidRPr="00DC04A3" w:rsidRDefault="00902782" w:rsidP="00902782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939A1F0" w14:textId="77777777" w:rsidR="00902782" w:rsidRPr="00B329E1" w:rsidRDefault="00902782" w:rsidP="00902782">
            <w:pPr>
              <w:ind w:leftChars="588" w:left="112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430653A5" w14:textId="77777777" w:rsidR="00902782" w:rsidRPr="00ED7DD9" w:rsidRDefault="00902782" w:rsidP="00902782">
            <w:pPr>
              <w:rPr>
                <w:szCs w:val="20"/>
              </w:rPr>
            </w:pPr>
            <w:r w:rsidRPr="00ED7DD9">
              <w:rPr>
                <w:rFonts w:hint="eastAsia"/>
                <w:szCs w:val="20"/>
              </w:rPr>
              <w:t>白色のフィルムコート錠</w:t>
            </w:r>
          </w:p>
          <w:p w14:paraId="64C3CA83" w14:textId="77777777" w:rsidR="00902782" w:rsidRPr="00B329E1" w:rsidRDefault="00902782" w:rsidP="0090278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直径</w:t>
            </w:r>
            <w:r w:rsidRPr="00B329E1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8.1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厚さ：</w:t>
            </w:r>
            <w:r>
              <w:rPr>
                <w:rFonts w:hint="eastAsia"/>
                <w:sz w:val="18"/>
                <w:szCs w:val="18"/>
              </w:rPr>
              <w:t>4.0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  <w:r w:rsidRPr="00B329E1">
              <w:rPr>
                <w:rFonts w:hint="eastAsia"/>
                <w:sz w:val="18"/>
                <w:szCs w:val="18"/>
              </w:rPr>
              <w:t xml:space="preserve">　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重量：</w:t>
            </w:r>
            <w:r>
              <w:rPr>
                <w:rFonts w:hint="eastAsia"/>
                <w:sz w:val="18"/>
                <w:szCs w:val="18"/>
              </w:rPr>
              <w:t>約</w:t>
            </w:r>
            <w:r>
              <w:rPr>
                <w:rFonts w:hint="eastAsia"/>
                <w:sz w:val="18"/>
                <w:szCs w:val="18"/>
              </w:rPr>
              <w:t>210m</w:t>
            </w:r>
            <w:r w:rsidRPr="00B329E1">
              <w:rPr>
                <w:rFonts w:hint="eastAsia"/>
                <w:sz w:val="18"/>
                <w:szCs w:val="18"/>
              </w:rPr>
              <w:t>g</w:t>
            </w:r>
            <w:r w:rsidRPr="00B329E1">
              <w:rPr>
                <w:rFonts w:hint="eastAsia"/>
                <w:sz w:val="18"/>
                <w:szCs w:val="18"/>
              </w:rPr>
              <w:t xml:space="preserve">　</w:t>
            </w:r>
            <w:r w:rsidRPr="00B329E1">
              <w:rPr>
                <w:sz w:val="18"/>
                <w:szCs w:val="18"/>
              </w:rPr>
              <w:br/>
            </w:r>
          </w:p>
          <w:p w14:paraId="463D012B" w14:textId="77777777" w:rsidR="00902782" w:rsidRPr="00B329E1" w:rsidRDefault="00902782" w:rsidP="0090278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02782" w14:paraId="32A5E1A1" w14:textId="77777777" w:rsidTr="001D034C">
        <w:trPr>
          <w:trHeight w:val="381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BA06636" w14:textId="77777777" w:rsidR="00902782" w:rsidRPr="00075F31" w:rsidRDefault="00902782" w:rsidP="0090278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037E11AB" w14:textId="77777777" w:rsidR="00902782" w:rsidRPr="00075F31" w:rsidRDefault="00902782" w:rsidP="00902782">
            <w:pPr>
              <w:spacing w:line="240" w:lineRule="exact"/>
              <w:jc w:val="distribute"/>
              <w:rPr>
                <w:rFonts w:ascii="Arial" w:eastAsia="ＭＳ ゴシック" w:hAnsi="ＭＳ ゴシック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16787DE7" w14:textId="77777777" w:rsidR="00902782" w:rsidRDefault="00902782" w:rsidP="00902782">
            <w:pPr>
              <w:spacing w:after="60"/>
              <w:jc w:val="both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Arial" w:hint="eastAsia"/>
                <w:szCs w:val="20"/>
              </w:rPr>
              <w:t>溶出試験</w:t>
            </w:r>
            <w:r w:rsidRPr="00DE5B5A">
              <w:rPr>
                <w:rFonts w:ascii="Arial" w:eastAsia="ＭＳ ゴシック" w:hAnsi="Arial" w:hint="eastAsia"/>
                <w:szCs w:val="20"/>
              </w:rPr>
              <w:t>（</w:t>
            </w:r>
            <w:r>
              <w:rPr>
                <w:rFonts w:ascii="Arial" w:eastAsia="ＭＳ ゴシック" w:hAnsi="Arial" w:hint="eastAsia"/>
                <w:szCs w:val="20"/>
              </w:rPr>
              <w:t>試験液：</w:t>
            </w:r>
            <w:r>
              <w:rPr>
                <w:rFonts w:ascii="Arial" w:eastAsia="ＭＳ ゴシック" w:hAnsi="Arial" w:hint="eastAsia"/>
                <w:szCs w:val="20"/>
              </w:rPr>
              <w:t>pH6.8</w:t>
            </w:r>
            <w:r>
              <w:rPr>
                <w:rFonts w:ascii="Arial" w:eastAsia="ＭＳ ゴシック" w:hAnsi="Arial" w:hint="eastAsia"/>
                <w:szCs w:val="20"/>
              </w:rPr>
              <w:t xml:space="preserve">　</w:t>
            </w:r>
            <w:r>
              <w:rPr>
                <w:rFonts w:ascii="Arial" w:eastAsia="ＭＳ ゴシック" w:hAnsi="Arial" w:hint="eastAsia"/>
                <w:szCs w:val="20"/>
              </w:rPr>
              <w:t>50rpm</w:t>
            </w:r>
            <w:r w:rsidRPr="00DE5B5A">
              <w:rPr>
                <w:rFonts w:ascii="Arial" w:eastAsia="ＭＳ ゴシック" w:hAnsi="Arial" w:hint="eastAsia"/>
                <w:szCs w:val="20"/>
              </w:rPr>
              <w:t>）</w:t>
            </w:r>
          </w:p>
          <w:p w14:paraId="2782C3E9" w14:textId="3C06B40C" w:rsidR="00902782" w:rsidRDefault="00D30D5A" w:rsidP="00902782">
            <w:pPr>
              <w:ind w:leftChars="-54" w:hangingChars="54" w:hanging="103"/>
              <w:jc w:val="both"/>
            </w:pPr>
            <w:r>
              <w:rPr>
                <w:noProof/>
              </w:rPr>
              <w:drawing>
                <wp:inline distT="0" distB="0" distL="0" distR="0" wp14:anchorId="19A11F02" wp14:editId="20A4E919">
                  <wp:extent cx="2713355" cy="1856740"/>
                  <wp:effectExtent l="0" t="0" r="0" b="0"/>
                  <wp:docPr id="4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5EA295F0" w14:textId="77777777" w:rsidR="00902782" w:rsidRPr="000933B3" w:rsidRDefault="00902782" w:rsidP="00902782">
            <w:pPr>
              <w:spacing w:before="100"/>
              <w:ind w:leftChars="-33" w:left="-13" w:hangingChars="33" w:hanging="50"/>
              <w:jc w:val="both"/>
              <w:rPr>
                <w:sz w:val="18"/>
                <w:szCs w:val="18"/>
              </w:rPr>
            </w:pPr>
            <w:r w:rsidRPr="00894E80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「後発医薬品の生物学的同等性試験ガイドライン」に基づき判定した結果、両製剤の溶出挙動は類似していると判定された。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1E5EFF4B" w14:textId="77777777" w:rsidR="00902782" w:rsidRDefault="00902782" w:rsidP="00902782">
            <w:pPr>
              <w:spacing w:after="40"/>
              <w:jc w:val="both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Arial" w:hint="eastAsia"/>
                <w:szCs w:val="20"/>
              </w:rPr>
              <w:t>血中濃度比較試験</w:t>
            </w:r>
            <w:r w:rsidRPr="00DE5B5A">
              <w:rPr>
                <w:rFonts w:ascii="Arial" w:eastAsia="ＭＳ ゴシック" w:hAnsi="Arial" w:hint="eastAsia"/>
                <w:szCs w:val="20"/>
              </w:rPr>
              <w:t>（</w:t>
            </w:r>
            <w:r>
              <w:rPr>
                <w:rFonts w:ascii="Arial" w:eastAsia="ＭＳ ゴシック" w:hAnsi="Arial" w:hint="eastAsia"/>
                <w:szCs w:val="20"/>
              </w:rPr>
              <w:t>ヒト、絶食時</w:t>
            </w:r>
            <w:r w:rsidRPr="00DE5B5A">
              <w:rPr>
                <w:rFonts w:ascii="Arial" w:eastAsia="ＭＳ ゴシック" w:hAnsi="Arial" w:hint="eastAsia"/>
                <w:szCs w:val="20"/>
              </w:rPr>
              <w:t>）</w:t>
            </w:r>
          </w:p>
          <w:p w14:paraId="3D749153" w14:textId="31FF939F" w:rsidR="00902782" w:rsidRDefault="00D30D5A" w:rsidP="00902782">
            <w:pPr>
              <w:ind w:leftChars="-49" w:hangingChars="49" w:hanging="94"/>
              <w:jc w:val="both"/>
            </w:pPr>
            <w:r>
              <w:rPr>
                <w:noProof/>
              </w:rPr>
              <w:drawing>
                <wp:inline distT="0" distB="0" distL="0" distR="0" wp14:anchorId="552F4107" wp14:editId="5856FE43">
                  <wp:extent cx="2714625" cy="1847850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F7F605" w14:textId="77777777" w:rsidR="00902782" w:rsidRPr="000933B3" w:rsidRDefault="00902782" w:rsidP="00902782">
            <w:pPr>
              <w:spacing w:before="140"/>
              <w:ind w:leftChars="-20" w:left="-8" w:hangingChars="20" w:hanging="30"/>
              <w:jc w:val="both"/>
              <w:rPr>
                <w:sz w:val="18"/>
                <w:szCs w:val="18"/>
              </w:rPr>
            </w:pPr>
            <w:r w:rsidRPr="002932D8">
              <w:rPr>
                <w:rFonts w:hint="eastAsia"/>
                <w:sz w:val="16"/>
                <w:szCs w:val="16"/>
              </w:rPr>
              <w:t>「後発医薬品の生物学的同等性</w:t>
            </w:r>
            <w:r>
              <w:rPr>
                <w:rFonts w:hint="eastAsia"/>
                <w:sz w:val="16"/>
                <w:szCs w:val="16"/>
              </w:rPr>
              <w:t>試験</w:t>
            </w:r>
            <w:r w:rsidRPr="002932D8">
              <w:rPr>
                <w:rFonts w:hint="eastAsia"/>
                <w:sz w:val="16"/>
                <w:szCs w:val="16"/>
              </w:rPr>
              <w:t>ガイドライン」に基づき判定した結果、両製剤は生物学的に同等であると判定された。</w:t>
            </w:r>
          </w:p>
        </w:tc>
      </w:tr>
      <w:tr w:rsidR="00902782" w14:paraId="34BE888C" w14:textId="77777777" w:rsidTr="001D034C">
        <w:trPr>
          <w:trHeight w:hRule="exact" w:val="28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40499BA" w14:textId="77777777" w:rsidR="00902782" w:rsidRPr="00075F31" w:rsidRDefault="00902782" w:rsidP="0090278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574" w:type="dxa"/>
            <w:gridSpan w:val="2"/>
            <w:tcBorders>
              <w:bottom w:val="single" w:sz="4" w:space="0" w:color="auto"/>
            </w:tcBorders>
            <w:vAlign w:val="center"/>
          </w:tcPr>
          <w:p w14:paraId="3F8A3921" w14:textId="77777777" w:rsidR="00902782" w:rsidRPr="00512D05" w:rsidRDefault="00902782" w:rsidP="00902782"/>
        </w:tc>
      </w:tr>
      <w:tr w:rsidR="00902782" w14:paraId="24FBA4A1" w14:textId="77777777" w:rsidTr="001D034C">
        <w:trPr>
          <w:trHeight w:hRule="exact" w:val="284"/>
        </w:trPr>
        <w:tc>
          <w:tcPr>
            <w:tcW w:w="1560" w:type="dxa"/>
            <w:vAlign w:val="center"/>
          </w:tcPr>
          <w:p w14:paraId="0C89295F" w14:textId="77777777" w:rsidR="00902782" w:rsidRPr="00075F31" w:rsidRDefault="00902782" w:rsidP="0090278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574" w:type="dxa"/>
            <w:gridSpan w:val="2"/>
            <w:vAlign w:val="center"/>
          </w:tcPr>
          <w:p w14:paraId="0504D212" w14:textId="77777777" w:rsidR="00902782" w:rsidRDefault="00902782" w:rsidP="0090278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4E76EC8" w14:textId="6E837CAA" w:rsidR="005A7498" w:rsidRDefault="008433AD" w:rsidP="00DE2FDC">
      <w:pPr>
        <w:tabs>
          <w:tab w:val="left" w:pos="10348"/>
        </w:tabs>
        <w:ind w:rightChars="129" w:right="247"/>
        <w:jc w:val="right"/>
      </w:pPr>
      <w:r>
        <w:t>2026年4月</w:t>
      </w:r>
    </w:p>
    <w:sectPr w:rsidR="005A7498" w:rsidSect="00441122">
      <w:pgSz w:w="11906" w:h="16838" w:code="9"/>
      <w:pgMar w:top="510" w:right="720" w:bottom="397" w:left="720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C3A29" w14:textId="77777777" w:rsidR="00734735" w:rsidRDefault="00734735">
      <w:r>
        <w:separator/>
      </w:r>
    </w:p>
  </w:endnote>
  <w:endnote w:type="continuationSeparator" w:id="0">
    <w:p w14:paraId="52CE55EA" w14:textId="77777777" w:rsidR="00734735" w:rsidRDefault="0073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FEA3F" w14:textId="77777777" w:rsidR="00734735" w:rsidRDefault="00734735">
      <w:r>
        <w:separator/>
      </w:r>
    </w:p>
  </w:footnote>
  <w:footnote w:type="continuationSeparator" w:id="0">
    <w:p w14:paraId="1646AC8B" w14:textId="77777777" w:rsidR="00734735" w:rsidRDefault="00734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4E7DE0"/>
    <w:multiLevelType w:val="hybridMultilevel"/>
    <w:tmpl w:val="AC0E3E2A"/>
    <w:lvl w:ilvl="0" w:tplc="CD583F7A">
      <w:start w:val="1"/>
      <w:numFmt w:val="decimal"/>
      <w:lvlText w:val="%1."/>
      <w:lvlJc w:val="left"/>
      <w:pPr>
        <w:ind w:left="704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0A537B8"/>
    <w:multiLevelType w:val="hybridMultilevel"/>
    <w:tmpl w:val="C7D4A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7F04E0"/>
    <w:multiLevelType w:val="hybridMultilevel"/>
    <w:tmpl w:val="13563D48"/>
    <w:lvl w:ilvl="0" w:tplc="96EC6E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5218B4"/>
    <w:multiLevelType w:val="hybridMultilevel"/>
    <w:tmpl w:val="5B147332"/>
    <w:lvl w:ilvl="0" w:tplc="6A582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B50E45"/>
    <w:multiLevelType w:val="hybridMultilevel"/>
    <w:tmpl w:val="65F00B42"/>
    <w:lvl w:ilvl="0" w:tplc="71203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A4245B"/>
    <w:multiLevelType w:val="hybridMultilevel"/>
    <w:tmpl w:val="D5108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736198434">
    <w:abstractNumId w:val="0"/>
  </w:num>
  <w:num w:numId="2" w16cid:durableId="278073935">
    <w:abstractNumId w:val="10"/>
  </w:num>
  <w:num w:numId="3" w16cid:durableId="791435347">
    <w:abstractNumId w:val="5"/>
  </w:num>
  <w:num w:numId="4" w16cid:durableId="1829249838">
    <w:abstractNumId w:val="1"/>
  </w:num>
  <w:num w:numId="5" w16cid:durableId="930047570">
    <w:abstractNumId w:val="2"/>
  </w:num>
  <w:num w:numId="6" w16cid:durableId="2133476091">
    <w:abstractNumId w:val="9"/>
  </w:num>
  <w:num w:numId="7" w16cid:durableId="799374619">
    <w:abstractNumId w:val="4"/>
  </w:num>
  <w:num w:numId="8" w16cid:durableId="808397349">
    <w:abstractNumId w:val="7"/>
  </w:num>
  <w:num w:numId="9" w16cid:durableId="1491289189">
    <w:abstractNumId w:val="6"/>
  </w:num>
  <w:num w:numId="10" w16cid:durableId="2008245409">
    <w:abstractNumId w:val="3"/>
  </w:num>
  <w:num w:numId="11" w16cid:durableId="911502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4554"/>
    <w:rsid w:val="00015921"/>
    <w:rsid w:val="00016D81"/>
    <w:rsid w:val="00020621"/>
    <w:rsid w:val="000207BE"/>
    <w:rsid w:val="00022877"/>
    <w:rsid w:val="00030F81"/>
    <w:rsid w:val="00033121"/>
    <w:rsid w:val="00046108"/>
    <w:rsid w:val="000635B7"/>
    <w:rsid w:val="00074554"/>
    <w:rsid w:val="00075F31"/>
    <w:rsid w:val="00076905"/>
    <w:rsid w:val="00080287"/>
    <w:rsid w:val="0008386E"/>
    <w:rsid w:val="000A18BB"/>
    <w:rsid w:val="000A1C0B"/>
    <w:rsid w:val="000A5549"/>
    <w:rsid w:val="000B4EF0"/>
    <w:rsid w:val="000C2BD3"/>
    <w:rsid w:val="000D1D6A"/>
    <w:rsid w:val="000D229E"/>
    <w:rsid w:val="000D432F"/>
    <w:rsid w:val="000D5286"/>
    <w:rsid w:val="00100115"/>
    <w:rsid w:val="00100CFD"/>
    <w:rsid w:val="00101114"/>
    <w:rsid w:val="00101E55"/>
    <w:rsid w:val="00101E83"/>
    <w:rsid w:val="00104D61"/>
    <w:rsid w:val="00116768"/>
    <w:rsid w:val="00126A5F"/>
    <w:rsid w:val="001328D9"/>
    <w:rsid w:val="00135683"/>
    <w:rsid w:val="00141448"/>
    <w:rsid w:val="00145BDD"/>
    <w:rsid w:val="00181F9C"/>
    <w:rsid w:val="001875D0"/>
    <w:rsid w:val="00191847"/>
    <w:rsid w:val="001A4CA9"/>
    <w:rsid w:val="001A6206"/>
    <w:rsid w:val="001A7B1B"/>
    <w:rsid w:val="001B4AF8"/>
    <w:rsid w:val="001C1CE8"/>
    <w:rsid w:val="001D034C"/>
    <w:rsid w:val="001D6D38"/>
    <w:rsid w:val="001F2A3B"/>
    <w:rsid w:val="001F3F84"/>
    <w:rsid w:val="002007CB"/>
    <w:rsid w:val="002014A2"/>
    <w:rsid w:val="002037CF"/>
    <w:rsid w:val="00210BAA"/>
    <w:rsid w:val="002136A4"/>
    <w:rsid w:val="00214894"/>
    <w:rsid w:val="00215A49"/>
    <w:rsid w:val="00231483"/>
    <w:rsid w:val="00240411"/>
    <w:rsid w:val="0024443F"/>
    <w:rsid w:val="00246F9F"/>
    <w:rsid w:val="002530B7"/>
    <w:rsid w:val="00271048"/>
    <w:rsid w:val="002932D8"/>
    <w:rsid w:val="00296B56"/>
    <w:rsid w:val="002A01F3"/>
    <w:rsid w:val="002B6006"/>
    <w:rsid w:val="002C02CE"/>
    <w:rsid w:val="002C4AF4"/>
    <w:rsid w:val="002C7575"/>
    <w:rsid w:val="002D381A"/>
    <w:rsid w:val="002D5402"/>
    <w:rsid w:val="002D5946"/>
    <w:rsid w:val="002E1B36"/>
    <w:rsid w:val="002F4E60"/>
    <w:rsid w:val="002F53C3"/>
    <w:rsid w:val="002F744D"/>
    <w:rsid w:val="00307EB0"/>
    <w:rsid w:val="003103FD"/>
    <w:rsid w:val="00311DDD"/>
    <w:rsid w:val="003200D8"/>
    <w:rsid w:val="0032067C"/>
    <w:rsid w:val="00322899"/>
    <w:rsid w:val="0032478C"/>
    <w:rsid w:val="00327AD0"/>
    <w:rsid w:val="003348DB"/>
    <w:rsid w:val="0033716E"/>
    <w:rsid w:val="003404EB"/>
    <w:rsid w:val="003514DD"/>
    <w:rsid w:val="00361611"/>
    <w:rsid w:val="00361A7B"/>
    <w:rsid w:val="00362ADE"/>
    <w:rsid w:val="0036525E"/>
    <w:rsid w:val="00374471"/>
    <w:rsid w:val="00375B1F"/>
    <w:rsid w:val="00376A46"/>
    <w:rsid w:val="00386C27"/>
    <w:rsid w:val="003A1A60"/>
    <w:rsid w:val="003A23E0"/>
    <w:rsid w:val="003B237C"/>
    <w:rsid w:val="003B2424"/>
    <w:rsid w:val="003B4C9D"/>
    <w:rsid w:val="003B527A"/>
    <w:rsid w:val="003D2B12"/>
    <w:rsid w:val="003D2DF8"/>
    <w:rsid w:val="003F0CA6"/>
    <w:rsid w:val="00404F12"/>
    <w:rsid w:val="00404FB1"/>
    <w:rsid w:val="0042046F"/>
    <w:rsid w:val="004254C4"/>
    <w:rsid w:val="0042645B"/>
    <w:rsid w:val="00436780"/>
    <w:rsid w:val="00436A80"/>
    <w:rsid w:val="00436DE7"/>
    <w:rsid w:val="00441122"/>
    <w:rsid w:val="00445E65"/>
    <w:rsid w:val="00451506"/>
    <w:rsid w:val="00455A00"/>
    <w:rsid w:val="00457302"/>
    <w:rsid w:val="004646FC"/>
    <w:rsid w:val="004676F6"/>
    <w:rsid w:val="00471D66"/>
    <w:rsid w:val="004861ED"/>
    <w:rsid w:val="00492446"/>
    <w:rsid w:val="00492940"/>
    <w:rsid w:val="00494EF5"/>
    <w:rsid w:val="004A4FA8"/>
    <w:rsid w:val="004A6E02"/>
    <w:rsid w:val="004B130C"/>
    <w:rsid w:val="004B1A74"/>
    <w:rsid w:val="004B325C"/>
    <w:rsid w:val="004B5CD6"/>
    <w:rsid w:val="004B7FCF"/>
    <w:rsid w:val="004D3FF9"/>
    <w:rsid w:val="004D44A5"/>
    <w:rsid w:val="004E2D57"/>
    <w:rsid w:val="004E2FAA"/>
    <w:rsid w:val="004E34DB"/>
    <w:rsid w:val="00500499"/>
    <w:rsid w:val="0050192D"/>
    <w:rsid w:val="005054E7"/>
    <w:rsid w:val="0050632E"/>
    <w:rsid w:val="00512D05"/>
    <w:rsid w:val="00522463"/>
    <w:rsid w:val="00522D06"/>
    <w:rsid w:val="00532337"/>
    <w:rsid w:val="005474A1"/>
    <w:rsid w:val="00562EF3"/>
    <w:rsid w:val="00563742"/>
    <w:rsid w:val="005701DC"/>
    <w:rsid w:val="00577B26"/>
    <w:rsid w:val="005817C9"/>
    <w:rsid w:val="00583276"/>
    <w:rsid w:val="00585C31"/>
    <w:rsid w:val="00586C10"/>
    <w:rsid w:val="00592716"/>
    <w:rsid w:val="00595774"/>
    <w:rsid w:val="005A6AEF"/>
    <w:rsid w:val="005A7498"/>
    <w:rsid w:val="005B080F"/>
    <w:rsid w:val="005B1C19"/>
    <w:rsid w:val="005B2795"/>
    <w:rsid w:val="005B2D60"/>
    <w:rsid w:val="005C12AD"/>
    <w:rsid w:val="005C14DE"/>
    <w:rsid w:val="005D7609"/>
    <w:rsid w:val="005E1A4A"/>
    <w:rsid w:val="005E1C2E"/>
    <w:rsid w:val="005E4E88"/>
    <w:rsid w:val="005F29DC"/>
    <w:rsid w:val="005F3C0D"/>
    <w:rsid w:val="005F7EB0"/>
    <w:rsid w:val="00601072"/>
    <w:rsid w:val="006025DA"/>
    <w:rsid w:val="006132A2"/>
    <w:rsid w:val="00615FB2"/>
    <w:rsid w:val="0061671E"/>
    <w:rsid w:val="00622323"/>
    <w:rsid w:val="006432CC"/>
    <w:rsid w:val="00654341"/>
    <w:rsid w:val="006548F9"/>
    <w:rsid w:val="00662D7D"/>
    <w:rsid w:val="006866B3"/>
    <w:rsid w:val="006874EB"/>
    <w:rsid w:val="006926AF"/>
    <w:rsid w:val="00692ECF"/>
    <w:rsid w:val="006975A1"/>
    <w:rsid w:val="006A3220"/>
    <w:rsid w:val="006A6CCE"/>
    <w:rsid w:val="006B3F27"/>
    <w:rsid w:val="006B6E66"/>
    <w:rsid w:val="006C5E3D"/>
    <w:rsid w:val="006C7F97"/>
    <w:rsid w:val="006D1126"/>
    <w:rsid w:val="006E1D69"/>
    <w:rsid w:val="006E1DD6"/>
    <w:rsid w:val="006E6EE2"/>
    <w:rsid w:val="006E7F1B"/>
    <w:rsid w:val="006F2A16"/>
    <w:rsid w:val="006F34C5"/>
    <w:rsid w:val="006F6047"/>
    <w:rsid w:val="0071103E"/>
    <w:rsid w:val="00711299"/>
    <w:rsid w:val="00712556"/>
    <w:rsid w:val="00714438"/>
    <w:rsid w:val="00716E7D"/>
    <w:rsid w:val="00717414"/>
    <w:rsid w:val="007201AF"/>
    <w:rsid w:val="00730E08"/>
    <w:rsid w:val="00734735"/>
    <w:rsid w:val="00743E15"/>
    <w:rsid w:val="00751125"/>
    <w:rsid w:val="00753EB3"/>
    <w:rsid w:val="007570C5"/>
    <w:rsid w:val="00764F87"/>
    <w:rsid w:val="00780C00"/>
    <w:rsid w:val="007912EA"/>
    <w:rsid w:val="00794699"/>
    <w:rsid w:val="007A2541"/>
    <w:rsid w:val="007B3E4B"/>
    <w:rsid w:val="007C0A0A"/>
    <w:rsid w:val="007C4F1E"/>
    <w:rsid w:val="007D514B"/>
    <w:rsid w:val="007F3678"/>
    <w:rsid w:val="007F430A"/>
    <w:rsid w:val="008028E1"/>
    <w:rsid w:val="008037B6"/>
    <w:rsid w:val="008119A1"/>
    <w:rsid w:val="00812764"/>
    <w:rsid w:val="00817956"/>
    <w:rsid w:val="00823722"/>
    <w:rsid w:val="00832085"/>
    <w:rsid w:val="00834B19"/>
    <w:rsid w:val="008433AD"/>
    <w:rsid w:val="00844233"/>
    <w:rsid w:val="00854CF8"/>
    <w:rsid w:val="00857732"/>
    <w:rsid w:val="00866A4E"/>
    <w:rsid w:val="0087356E"/>
    <w:rsid w:val="00882FA2"/>
    <w:rsid w:val="00884DAB"/>
    <w:rsid w:val="00894A78"/>
    <w:rsid w:val="008B0A70"/>
    <w:rsid w:val="008B3969"/>
    <w:rsid w:val="008E05D5"/>
    <w:rsid w:val="008E1467"/>
    <w:rsid w:val="008E4A0D"/>
    <w:rsid w:val="008E7C3E"/>
    <w:rsid w:val="00902782"/>
    <w:rsid w:val="00903F05"/>
    <w:rsid w:val="00927287"/>
    <w:rsid w:val="0093639F"/>
    <w:rsid w:val="00937EC6"/>
    <w:rsid w:val="0095009F"/>
    <w:rsid w:val="00961644"/>
    <w:rsid w:val="009672D3"/>
    <w:rsid w:val="009711E7"/>
    <w:rsid w:val="00971344"/>
    <w:rsid w:val="00975DB3"/>
    <w:rsid w:val="00977BF7"/>
    <w:rsid w:val="00984003"/>
    <w:rsid w:val="009850AB"/>
    <w:rsid w:val="00995612"/>
    <w:rsid w:val="009B2862"/>
    <w:rsid w:val="009B46DD"/>
    <w:rsid w:val="009C1B77"/>
    <w:rsid w:val="009C226D"/>
    <w:rsid w:val="009D6303"/>
    <w:rsid w:val="009D6935"/>
    <w:rsid w:val="009D74C5"/>
    <w:rsid w:val="009E1EE1"/>
    <w:rsid w:val="009E6339"/>
    <w:rsid w:val="009F7C5F"/>
    <w:rsid w:val="00A00428"/>
    <w:rsid w:val="00A021B5"/>
    <w:rsid w:val="00A042CD"/>
    <w:rsid w:val="00A17021"/>
    <w:rsid w:val="00A24368"/>
    <w:rsid w:val="00A403AE"/>
    <w:rsid w:val="00A40865"/>
    <w:rsid w:val="00A413B2"/>
    <w:rsid w:val="00A41680"/>
    <w:rsid w:val="00A42893"/>
    <w:rsid w:val="00A44188"/>
    <w:rsid w:val="00A565FC"/>
    <w:rsid w:val="00A62643"/>
    <w:rsid w:val="00A65F78"/>
    <w:rsid w:val="00A76AF2"/>
    <w:rsid w:val="00A97788"/>
    <w:rsid w:val="00AC4BA1"/>
    <w:rsid w:val="00AD0777"/>
    <w:rsid w:val="00AD7C39"/>
    <w:rsid w:val="00AE3252"/>
    <w:rsid w:val="00AE71DE"/>
    <w:rsid w:val="00B016F8"/>
    <w:rsid w:val="00B039F2"/>
    <w:rsid w:val="00B07BA3"/>
    <w:rsid w:val="00B1359F"/>
    <w:rsid w:val="00B3070D"/>
    <w:rsid w:val="00B329E1"/>
    <w:rsid w:val="00B431C9"/>
    <w:rsid w:val="00B47183"/>
    <w:rsid w:val="00B60FE7"/>
    <w:rsid w:val="00B613B3"/>
    <w:rsid w:val="00B6351D"/>
    <w:rsid w:val="00B678D8"/>
    <w:rsid w:val="00B815CE"/>
    <w:rsid w:val="00B960FD"/>
    <w:rsid w:val="00BA436B"/>
    <w:rsid w:val="00BB35AF"/>
    <w:rsid w:val="00BC012E"/>
    <w:rsid w:val="00BC07F9"/>
    <w:rsid w:val="00BC286A"/>
    <w:rsid w:val="00BC35D2"/>
    <w:rsid w:val="00BC4610"/>
    <w:rsid w:val="00BC5A3D"/>
    <w:rsid w:val="00BD15DE"/>
    <w:rsid w:val="00BD3E50"/>
    <w:rsid w:val="00BF2D1F"/>
    <w:rsid w:val="00C05290"/>
    <w:rsid w:val="00C2207F"/>
    <w:rsid w:val="00C253FB"/>
    <w:rsid w:val="00C341BF"/>
    <w:rsid w:val="00C34F43"/>
    <w:rsid w:val="00C3535C"/>
    <w:rsid w:val="00C44F81"/>
    <w:rsid w:val="00C50EC2"/>
    <w:rsid w:val="00C55F68"/>
    <w:rsid w:val="00C70D27"/>
    <w:rsid w:val="00C745D2"/>
    <w:rsid w:val="00C76E00"/>
    <w:rsid w:val="00C91DB7"/>
    <w:rsid w:val="00CA3EF6"/>
    <w:rsid w:val="00CA409E"/>
    <w:rsid w:val="00CB7213"/>
    <w:rsid w:val="00CB7F28"/>
    <w:rsid w:val="00CC2114"/>
    <w:rsid w:val="00CC3983"/>
    <w:rsid w:val="00CC5333"/>
    <w:rsid w:val="00CC6D0D"/>
    <w:rsid w:val="00CF2324"/>
    <w:rsid w:val="00D04702"/>
    <w:rsid w:val="00D116A3"/>
    <w:rsid w:val="00D14F8E"/>
    <w:rsid w:val="00D161E8"/>
    <w:rsid w:val="00D203FF"/>
    <w:rsid w:val="00D2175E"/>
    <w:rsid w:val="00D23832"/>
    <w:rsid w:val="00D30D5A"/>
    <w:rsid w:val="00D407D5"/>
    <w:rsid w:val="00D51CDB"/>
    <w:rsid w:val="00D761B1"/>
    <w:rsid w:val="00D7648B"/>
    <w:rsid w:val="00D8557C"/>
    <w:rsid w:val="00D9478E"/>
    <w:rsid w:val="00D96E98"/>
    <w:rsid w:val="00DA0680"/>
    <w:rsid w:val="00DA1427"/>
    <w:rsid w:val="00DB291D"/>
    <w:rsid w:val="00DB3026"/>
    <w:rsid w:val="00DB3E5A"/>
    <w:rsid w:val="00DC04A3"/>
    <w:rsid w:val="00DC34E9"/>
    <w:rsid w:val="00DC3587"/>
    <w:rsid w:val="00DC63E9"/>
    <w:rsid w:val="00DD13C2"/>
    <w:rsid w:val="00DD5E33"/>
    <w:rsid w:val="00DD7743"/>
    <w:rsid w:val="00DE2FDC"/>
    <w:rsid w:val="00DE5B5A"/>
    <w:rsid w:val="00DF04E6"/>
    <w:rsid w:val="00E03AC4"/>
    <w:rsid w:val="00E042E7"/>
    <w:rsid w:val="00E147FA"/>
    <w:rsid w:val="00E22E4E"/>
    <w:rsid w:val="00E436DD"/>
    <w:rsid w:val="00E479D1"/>
    <w:rsid w:val="00E51C27"/>
    <w:rsid w:val="00E560B3"/>
    <w:rsid w:val="00E6091D"/>
    <w:rsid w:val="00E62ECF"/>
    <w:rsid w:val="00E6542A"/>
    <w:rsid w:val="00E65BBD"/>
    <w:rsid w:val="00E752E4"/>
    <w:rsid w:val="00E76BBA"/>
    <w:rsid w:val="00E82CE6"/>
    <w:rsid w:val="00E9362B"/>
    <w:rsid w:val="00E9488F"/>
    <w:rsid w:val="00EA2AAF"/>
    <w:rsid w:val="00EA41E6"/>
    <w:rsid w:val="00EB0A44"/>
    <w:rsid w:val="00EB5590"/>
    <w:rsid w:val="00EC0854"/>
    <w:rsid w:val="00EC21A9"/>
    <w:rsid w:val="00ED0B20"/>
    <w:rsid w:val="00ED6938"/>
    <w:rsid w:val="00ED7DD9"/>
    <w:rsid w:val="00EF122A"/>
    <w:rsid w:val="00F06947"/>
    <w:rsid w:val="00F13BB4"/>
    <w:rsid w:val="00F14CB4"/>
    <w:rsid w:val="00F4076B"/>
    <w:rsid w:val="00F44236"/>
    <w:rsid w:val="00F51702"/>
    <w:rsid w:val="00F520FE"/>
    <w:rsid w:val="00F6179A"/>
    <w:rsid w:val="00F81049"/>
    <w:rsid w:val="00F87209"/>
    <w:rsid w:val="00F87BF8"/>
    <w:rsid w:val="00FA1BA6"/>
    <w:rsid w:val="00FA4E49"/>
    <w:rsid w:val="00FB0656"/>
    <w:rsid w:val="00FB1BA2"/>
    <w:rsid w:val="00FB245A"/>
    <w:rsid w:val="00FB487A"/>
    <w:rsid w:val="00FB5A62"/>
    <w:rsid w:val="00FC6F1E"/>
    <w:rsid w:val="00FE1018"/>
    <w:rsid w:val="00FE23A0"/>
    <w:rsid w:val="00FE4940"/>
    <w:rsid w:val="00FE6976"/>
    <w:rsid w:val="00FF48E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F8AF4E8"/>
  <w15:chartTrackingRefBased/>
  <w15:docId w15:val="{1D7418D5-2F0E-4C05-B791-F13C4BA7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link w:val="L3b0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character" w:customStyle="1" w:styleId="L3b0">
    <w:name w:val="L3b (文字)"/>
    <w:link w:val="L3b"/>
    <w:rsid w:val="003B2424"/>
    <w:rPr>
      <w:rFonts w:ascii="Century" w:hAnsi="Century"/>
      <w:noProof/>
      <w:color w:val="000000"/>
    </w:rPr>
  </w:style>
  <w:style w:type="paragraph" w:customStyle="1" w:styleId="L2b">
    <w:name w:val="L2b"/>
    <w:rsid w:val="00404FB1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charts/_rels/chart1.xml.rels><?xml version='1.0' encoding='UTF-8' standalone='yes'?>
<Relationships xmlns="http://schemas.openxmlformats.org/package/2006/relationships"><Relationship Id="rId2" Type="http://schemas.openxmlformats.org/officeDocument/2006/relationships/oleObject" Target="file:///D:\Users\nakamh55\Desktop\&#21508;&#31278;&#36039;&#26009;&#20307;&#35009;&#20182;&#20462;&#27491;\&#35069;&#21697;&#24773;&#22577;&#38306;&#36899;\&#12458;&#12521;&#12531;&#12470;&#12500;&#12531;\&#12458;&#12521;&#12531;&#12470;&#12500;&#12531;&#37664;\0128KW&#20462;&#27491;NK&#30906;&#35469;\&#12458;&#12521;&#12531;&#12470;&#12500;&#12531;&#37664;5mg&#12300;DSEP&#12301;&#28342;&#20986;&#26354;&#32218;_&#27827;&#21475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700"/>
            </a:pPr>
            <a:r>
              <a:rPr lang="en-US" altLang="ja-JP" sz="700" b="0">
                <a:latin typeface="Century" pitchFamily="18" charset="0"/>
                <a:ea typeface="ＭＳ Ｐ明朝" pitchFamily="18" charset="-128"/>
              </a:rPr>
              <a:t>pH6.8</a:t>
            </a:r>
            <a:r>
              <a:rPr lang="en-US" altLang="ja-JP" sz="700" b="0">
                <a:latin typeface="Century" pitchFamily="18" charset="0"/>
              </a:rPr>
              <a:t>/50rpm</a:t>
            </a:r>
            <a:endParaRPr lang="ja-JP" altLang="en-US" sz="700" b="0">
              <a:latin typeface="Century" pitchFamily="18" charset="0"/>
            </a:endParaRPr>
          </a:p>
        </c:rich>
      </c:tx>
      <c:layout>
        <c:manualLayout>
          <c:xMode val="edge"/>
          <c:yMode val="edge"/>
          <c:x val="3.8213278194524587E-2"/>
          <c:y val="3.587570621468926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07873308969674"/>
          <c:y val="0.12425"/>
          <c:w val="0.76833541706738473"/>
          <c:h val="0.72421060606060605"/>
        </c:manualLayout>
      </c:layout>
      <c:scatterChart>
        <c:scatterStyle val="lineMarker"/>
        <c:varyColors val="0"/>
        <c:ser>
          <c:idx val="0"/>
          <c:order val="0"/>
          <c:tx>
            <c:strRef>
              <c:f>'ｐH6.8　50rpm'!$A$3</c:f>
              <c:strCache>
                <c:ptCount val="1"/>
                <c:pt idx="0">
                  <c:v>オランザピン錠5mg「DSEP」</c:v>
                </c:pt>
              </c:strCache>
            </c:strRef>
          </c:tx>
          <c:spPr>
            <a:ln w="12700">
              <a:solidFill>
                <a:sysClr val="windowText" lastClr="000000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'ｐH6.8　50rpm'!$B$2:$F$2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30</c:v>
                </c:pt>
              </c:numCache>
            </c:numRef>
          </c:xVal>
          <c:yVal>
            <c:numRef>
              <c:f>'ｐH6.8　50rpm'!$B$3:$F$3</c:f>
              <c:numCache>
                <c:formatCode>General</c:formatCode>
                <c:ptCount val="5"/>
                <c:pt idx="0">
                  <c:v>0</c:v>
                </c:pt>
                <c:pt idx="1">
                  <c:v>37.9</c:v>
                </c:pt>
                <c:pt idx="2">
                  <c:v>64.8</c:v>
                </c:pt>
                <c:pt idx="3">
                  <c:v>75.2</c:v>
                </c:pt>
                <c:pt idx="4">
                  <c:v>85.3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11B-4D99-9426-6C4736055A44}"/>
            </c:ext>
          </c:extLst>
        </c:ser>
        <c:ser>
          <c:idx val="1"/>
          <c:order val="1"/>
          <c:tx>
            <c:strRef>
              <c:f>'ｐH6.8　50rpm'!$A$4</c:f>
              <c:strCache>
                <c:ptCount val="1"/>
                <c:pt idx="0">
                  <c:v>標準製剤（錠剤、5mg）</c:v>
                </c:pt>
              </c:strCache>
            </c:strRef>
          </c:tx>
          <c:spPr>
            <a:ln w="12700">
              <a:solidFill>
                <a:sysClr val="windowText" lastClr="000000"/>
              </a:solidFill>
              <a:prstDash val="sysDash"/>
            </a:ln>
          </c:spPr>
          <c:marker>
            <c:symbol val="circle"/>
            <c:size val="5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'ｐH6.8　50rpm'!$B$7:$F$7</c:f>
                <c:numCache>
                  <c:formatCode>General</c:formatCode>
                  <c:ptCount val="5"/>
                  <c:pt idx="0">
                    <c:v>0</c:v>
                  </c:pt>
                  <c:pt idx="1">
                    <c:v>0</c:v>
                  </c:pt>
                  <c:pt idx="2">
                    <c:v>15</c:v>
                  </c:pt>
                  <c:pt idx="3">
                    <c:v>0</c:v>
                  </c:pt>
                  <c:pt idx="4">
                    <c:v>15</c:v>
                  </c:pt>
                </c:numCache>
              </c:numRef>
            </c:plus>
            <c:minus>
              <c:numRef>
                <c:f>'ｐH6.8　50rpm'!$B$7:$F$7</c:f>
                <c:numCache>
                  <c:formatCode>General</c:formatCode>
                  <c:ptCount val="5"/>
                  <c:pt idx="0">
                    <c:v>0</c:v>
                  </c:pt>
                  <c:pt idx="1">
                    <c:v>0</c:v>
                  </c:pt>
                  <c:pt idx="2">
                    <c:v>15</c:v>
                  </c:pt>
                  <c:pt idx="3">
                    <c:v>0</c:v>
                  </c:pt>
                  <c:pt idx="4">
                    <c:v>15</c:v>
                  </c:pt>
                </c:numCache>
              </c:numRef>
            </c:minus>
            <c:spPr>
              <a:ln w="3175"/>
            </c:spPr>
          </c:errBars>
          <c:xVal>
            <c:numRef>
              <c:f>'ｐH6.8　50rpm'!$B$2:$F$2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30</c:v>
                </c:pt>
              </c:numCache>
            </c:numRef>
          </c:xVal>
          <c:yVal>
            <c:numRef>
              <c:f>'ｐH6.8　50rpm'!$B$4:$F$4</c:f>
              <c:numCache>
                <c:formatCode>General</c:formatCode>
                <c:ptCount val="5"/>
                <c:pt idx="0">
                  <c:v>0</c:v>
                </c:pt>
                <c:pt idx="1">
                  <c:v>29.7</c:v>
                </c:pt>
                <c:pt idx="2">
                  <c:v>59.6</c:v>
                </c:pt>
                <c:pt idx="3">
                  <c:v>74.400000000000006</c:v>
                </c:pt>
                <c:pt idx="4">
                  <c:v>85.5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11B-4D99-9426-6C4736055A44}"/>
            </c:ext>
          </c:extLst>
        </c:ser>
        <c:ser>
          <c:idx val="2"/>
          <c:order val="2"/>
          <c:tx>
            <c:strRef>
              <c:f>'ｐH6.8　50rpm'!$A$6</c:f>
              <c:strCache>
                <c:ptCount val="1"/>
                <c:pt idx="0">
                  <c:v>規定</c:v>
                </c:pt>
              </c:strCache>
            </c:strRef>
          </c:tx>
          <c:spPr>
            <a:ln w="6350">
              <a:solidFill>
                <a:sysClr val="windowText" lastClr="000000"/>
              </a:solidFill>
              <a:prstDash val="sysDash"/>
            </a:ln>
          </c:spPr>
          <c:marker>
            <c:symbol val="none"/>
          </c:marker>
          <c:xVal>
            <c:numRef>
              <c:f>'ｐH6.8　50rpm'!$B$2:$F$2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30</c:v>
                </c:pt>
              </c:numCache>
            </c:numRef>
          </c:xVal>
          <c:yVal>
            <c:numRef>
              <c:f>'ｐH6.8　50rpm'!$B$6:$F$6</c:f>
              <c:numCache>
                <c:formatCode>General</c:formatCode>
                <c:ptCount val="5"/>
                <c:pt idx="0">
                  <c:v>85</c:v>
                </c:pt>
                <c:pt idx="1">
                  <c:v>85</c:v>
                </c:pt>
                <c:pt idx="2">
                  <c:v>85</c:v>
                </c:pt>
                <c:pt idx="3">
                  <c:v>85</c:v>
                </c:pt>
                <c:pt idx="4">
                  <c:v>85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C11B-4D99-9426-6C4736055A44}"/>
            </c:ext>
          </c:extLst>
        </c:ser>
        <c:ser>
          <c:idx val="3"/>
          <c:order val="3"/>
          <c:tx>
            <c:strRef>
              <c:f>'ｐH6.8　50rpm'!$A$5</c:f>
              <c:strCache>
                <c:ptCount val="1"/>
                <c:pt idx="0">
                  <c:v>ダミー</c:v>
                </c:pt>
              </c:strCache>
            </c:strRef>
          </c:tx>
          <c:spPr>
            <a:ln w="9525">
              <a:noFill/>
            </a:ln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ysClr val="windowText" lastClr="000000"/>
                </a:solidFill>
              </a:ln>
            </c:spPr>
          </c:marker>
          <c:xVal>
            <c:numRef>
              <c:f>'ｐH6.8　50rpm'!$B$2:$F$2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30</c:v>
                </c:pt>
              </c:numCache>
            </c:numRef>
          </c:xVal>
          <c:yVal>
            <c:numRef>
              <c:f>'ｐH6.8　50rpm'!$B$5:$F$5</c:f>
              <c:numCache>
                <c:formatCode>General</c:formatCode>
                <c:ptCount val="5"/>
                <c:pt idx="0">
                  <c:v>0</c:v>
                </c:pt>
                <c:pt idx="1">
                  <c:v>37.9</c:v>
                </c:pt>
                <c:pt idx="2">
                  <c:v>64.8</c:v>
                </c:pt>
                <c:pt idx="3">
                  <c:v>75.2</c:v>
                </c:pt>
                <c:pt idx="4">
                  <c:v>85.3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C11B-4D99-9426-6C4736055A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3956992"/>
        <c:axId val="373959296"/>
      </c:scatterChart>
      <c:valAx>
        <c:axId val="373956992"/>
        <c:scaling>
          <c:orientation val="minMax"/>
          <c:max val="3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600"/>
                </a:pPr>
                <a:r>
                  <a:rPr lang="ja-JP" altLang="en-US" sz="600" b="0">
                    <a:latin typeface="ＭＳ Ｐ明朝" pitchFamily="18" charset="-128"/>
                    <a:ea typeface="ＭＳ Ｐ明朝" pitchFamily="18" charset="-128"/>
                  </a:rPr>
                  <a:t>時間</a:t>
                </a:r>
                <a:r>
                  <a:rPr lang="ja-JP" altLang="en-US" sz="600" b="0">
                    <a:latin typeface="Century" pitchFamily="18" charset="0"/>
                    <a:ea typeface="ＭＳ Ｐ明朝" pitchFamily="18" charset="-128"/>
                  </a:rPr>
                  <a:t>（</a:t>
                </a:r>
                <a:r>
                  <a:rPr lang="en-US" altLang="ja-JP" sz="600" b="0">
                    <a:latin typeface="Century" pitchFamily="18" charset="0"/>
                    <a:ea typeface="ＭＳ Ｐ明朝" pitchFamily="18" charset="-128"/>
                  </a:rPr>
                  <a:t>min</a:t>
                </a:r>
                <a:r>
                  <a:rPr lang="ja-JP" altLang="en-US" sz="600" b="0">
                    <a:latin typeface="Century" pitchFamily="18" charset="0"/>
                    <a:ea typeface="ＭＳ Ｐ明朝" pitchFamily="18" charset="-128"/>
                  </a:rPr>
                  <a:t>）</a:t>
                </a:r>
              </a:p>
            </c:rich>
          </c:tx>
          <c:layout>
            <c:manualLayout>
              <c:xMode val="edge"/>
              <c:yMode val="edge"/>
              <c:x val="0.4732900557799577"/>
              <c:y val="0.93201010101010096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ln w="9525">
            <a:solidFill>
              <a:sysClr val="windowText" lastClr="000000"/>
            </a:solidFill>
          </a:ln>
        </c:spPr>
        <c:txPr>
          <a:bodyPr/>
          <a:lstStyle/>
          <a:p>
            <a:pPr>
              <a:defRPr sz="600">
                <a:latin typeface="ＭＳ Ｐゴシック" pitchFamily="50" charset="-128"/>
                <a:ea typeface="ＭＳ Ｐゴシック" pitchFamily="50" charset="-128"/>
              </a:defRPr>
            </a:pPr>
            <a:endParaRPr lang="ja-JP"/>
          </a:p>
        </c:txPr>
        <c:crossAx val="373959296"/>
        <c:crosses val="autoZero"/>
        <c:crossBetween val="midCat"/>
        <c:majorUnit val="10"/>
      </c:valAx>
      <c:valAx>
        <c:axId val="373959296"/>
        <c:scaling>
          <c:orientation val="minMax"/>
          <c:max val="115"/>
          <c:min val="0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0" vert="horz"/>
              <a:lstStyle/>
              <a:p>
                <a:pPr>
                  <a:defRPr sz="700"/>
                </a:pPr>
                <a:r>
                  <a:rPr lang="ja-JP" altLang="en-US" sz="700" b="0">
                    <a:latin typeface="Century" pitchFamily="18" charset="0"/>
                    <a:ea typeface="ＭＳ Ｐ明朝" pitchFamily="18" charset="-128"/>
                  </a:rPr>
                  <a:t>溶</a:t>
                </a:r>
                <a:endParaRPr lang="en-US" altLang="ja-JP" sz="700" b="0">
                  <a:latin typeface="Century" pitchFamily="18" charset="0"/>
                  <a:ea typeface="ＭＳ Ｐ明朝" pitchFamily="18" charset="-128"/>
                </a:endParaRPr>
              </a:p>
              <a:p>
                <a:pPr>
                  <a:defRPr sz="700"/>
                </a:pPr>
                <a:r>
                  <a:rPr lang="ja-JP" altLang="en-US" sz="700" b="0">
                    <a:latin typeface="Century" pitchFamily="18" charset="0"/>
                    <a:ea typeface="ＭＳ Ｐ明朝" pitchFamily="18" charset="-128"/>
                  </a:rPr>
                  <a:t>出</a:t>
                </a:r>
                <a:endParaRPr lang="en-US" altLang="ja-JP" sz="700" b="0">
                  <a:latin typeface="Century" pitchFamily="18" charset="0"/>
                  <a:ea typeface="ＭＳ Ｐ明朝" pitchFamily="18" charset="-128"/>
                </a:endParaRPr>
              </a:p>
              <a:p>
                <a:pPr>
                  <a:defRPr sz="700"/>
                </a:pPr>
                <a:r>
                  <a:rPr lang="ja-JP" altLang="en-US" sz="700" b="0">
                    <a:latin typeface="Century" pitchFamily="18" charset="0"/>
                    <a:ea typeface="ＭＳ Ｐ明朝" pitchFamily="18" charset="-128"/>
                  </a:rPr>
                  <a:t>率</a:t>
                </a:r>
                <a:endParaRPr lang="en-US" altLang="ja-JP" sz="700" b="0">
                  <a:latin typeface="Century" pitchFamily="18" charset="0"/>
                  <a:ea typeface="ＭＳ Ｐ明朝" pitchFamily="18" charset="-128"/>
                </a:endParaRPr>
              </a:p>
              <a:p>
                <a:pPr>
                  <a:defRPr sz="700"/>
                </a:pPr>
                <a:r>
                  <a:rPr lang="ja-JP" altLang="en-US" sz="700" b="0">
                    <a:latin typeface="Century" pitchFamily="18" charset="0"/>
                    <a:ea typeface="ＭＳ Ｐ明朝" pitchFamily="18" charset="-128"/>
                  </a:rPr>
                  <a:t>（％）</a:t>
                </a:r>
              </a:p>
            </c:rich>
          </c:tx>
          <c:layout>
            <c:manualLayout>
              <c:xMode val="edge"/>
              <c:yMode val="edge"/>
              <c:x val="3.076360838622812E-2"/>
              <c:y val="0.37603201506591338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solidFill>
            <a:schemeClr val="bg1"/>
          </a:solidFill>
          <a:ln w="9525">
            <a:solidFill>
              <a:sysClr val="windowText" lastClr="000000"/>
            </a:solidFill>
          </a:ln>
        </c:spPr>
        <c:txPr>
          <a:bodyPr/>
          <a:lstStyle/>
          <a:p>
            <a:pPr>
              <a:defRPr sz="600">
                <a:latin typeface="ＭＳ Ｐゴシック" pitchFamily="50" charset="-128"/>
                <a:ea typeface="ＭＳ Ｐゴシック" pitchFamily="50" charset="-128"/>
              </a:defRPr>
            </a:pPr>
            <a:endParaRPr lang="ja-JP"/>
          </a:p>
        </c:txPr>
        <c:crossAx val="373956992"/>
        <c:crosses val="autoZero"/>
        <c:crossBetween val="midCat"/>
        <c:majorUnit val="25"/>
        <c:minorUnit val="5"/>
      </c:valAx>
      <c:spPr>
        <a:noFill/>
        <a:ln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600">
                <a:latin typeface="Century" panose="02040604050505020304" pitchFamily="18" charset="0"/>
                <a:ea typeface="ＭＳ 明朝" panose="02020609040205080304" pitchFamily="17" charset="-128"/>
              </a:defRPr>
            </a:pPr>
            <a:endParaRPr lang="ja-JP"/>
          </a:p>
        </c:txPr>
      </c:legendEntry>
      <c:legendEntry>
        <c:idx val="1"/>
        <c:txPr>
          <a:bodyPr/>
          <a:lstStyle/>
          <a:p>
            <a:pPr>
              <a:defRPr sz="600">
                <a:latin typeface="Century" panose="02040604050505020304" pitchFamily="18" charset="0"/>
                <a:ea typeface="ＭＳ 明朝" panose="02020609040205080304" pitchFamily="17" charset="-128"/>
              </a:defRPr>
            </a:pPr>
            <a:endParaRPr lang="ja-JP"/>
          </a:p>
        </c:txPr>
      </c:legendEntry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40062026531729167"/>
          <c:y val="0.64644915281622617"/>
          <c:w val="0.55866666912364948"/>
          <c:h val="0.1623"/>
        </c:manualLayout>
      </c:layout>
      <c:overlay val="1"/>
      <c:spPr>
        <a:noFill/>
        <a:ln>
          <a:prstDash val="sysDash"/>
        </a:ln>
      </c:spPr>
      <c:txPr>
        <a:bodyPr/>
        <a:lstStyle/>
        <a:p>
          <a:pPr>
            <a:defRPr sz="600">
              <a:latin typeface="Century" panose="02040604050505020304" pitchFamily="18" charset="0"/>
              <a:ea typeface="ＭＳ 明朝" panose="02020609040205080304" pitchFamily="17" charset="-128"/>
            </a:defRPr>
          </a:pPr>
          <a:endParaRPr lang="ja-JP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71ECD6260A6B4B95DB21014930C1AE" ma:contentTypeVersion="0" ma:contentTypeDescription="新しいドキュメントを作成します。" ma:contentTypeScope="" ma:versionID="7f627b8b32c56035161cb6d1682ed2a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4008A66-5C1F-47EE-9AB3-1E02D4B11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836E4C-3972-425D-B8F0-2EA36E219D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0F1EE5-2E28-4214-B444-89296090A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F0E0CD-7FDE-477B-A1BA-3C5F0C7A5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オランザピン錠5mg「DSEP」製品情報比較表2304(案)</vt:lpstr>
      <vt:lpstr>後　　発　　品</vt:lpstr>
    </vt:vector>
  </TitlesOfParts>
  <Company>大原薬品工業株式会社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オランザピン錠5mg「DSEP」製品情報比較表2304(案)</dc:title>
  <dc:subject/>
  <dc:creator>SUZUKI YUMINA / 鈴木 由実奈</dc:creator>
  <cp:keywords/>
  <cp:lastModifiedBy>KITAMURA TOSHINARI / 北村 俊成</cp:lastModifiedBy>
  <cp:revision>2</cp:revision>
  <cp:lastPrinted>2024-03-25T02:23:00Z</cp:lastPrinted>
  <dcterms:created xsi:type="dcterms:W3CDTF">2024-03-25T02:25:00Z</dcterms:created>
  <dcterms:modified xsi:type="dcterms:W3CDTF">2024-03-25T02:25:00Z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表示順">
    <vt:lpwstr>01</vt:lpwstr>
  </property>
  <property fmtid="{D5CDD505-2E9C-101B-9397-08002B2CF9AE}" pid="3" name="PublishingExpirationDate">
    <vt:lpwstr/>
  </property>
  <property fmtid="{D5CDD505-2E9C-101B-9397-08002B2CF9AE}" pid="4" name="問い合わせ先(組織)">
    <vt:lpwstr/>
  </property>
  <property fmtid="{D5CDD505-2E9C-101B-9397-08002B2CF9AE}" pid="5" name="PublishingStartDate">
    <vt:lpwstr/>
  </property>
  <property fmtid="{D5CDD505-2E9C-101B-9397-08002B2CF9AE}" pid="6" name="発信元">
    <vt:lpwstr/>
  </property>
  <property fmtid="{D5CDD505-2E9C-101B-9397-08002B2CF9AE}" pid="7" name="問い合わせ先(名前)">
    <vt:lpwstr/>
  </property>
  <property fmtid="{D5CDD505-2E9C-101B-9397-08002B2CF9AE}" pid="8" name="問い合わせ先(内線)">
    <vt:lpwstr/>
  </property>
  <property fmtid="{D5CDD505-2E9C-101B-9397-08002B2CF9AE}" pid="9" name="問い合わせ先(email)">
    <vt:lpwstr/>
  </property>
</Properties>
</file>