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DD3D9"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4"/>
        <w:gridCol w:w="4215"/>
        <w:gridCol w:w="4215"/>
      </w:tblGrid>
      <w:tr w:rsidR="008E4A0D" w14:paraId="040F7B09" w14:textId="77777777" w:rsidTr="003751DB">
        <w:trPr>
          <w:trHeight w:hRule="exact" w:val="284"/>
        </w:trPr>
        <w:tc>
          <w:tcPr>
            <w:tcW w:w="1704" w:type="dxa"/>
          </w:tcPr>
          <w:p w14:paraId="17451ACE" w14:textId="77777777" w:rsidR="008E4A0D" w:rsidRDefault="008E4A0D" w:rsidP="00457302">
            <w:pPr>
              <w:rPr>
                <w:rFonts w:ascii="ＭＳ ゴシック" w:eastAsia="ＭＳ ゴシック" w:hAnsi="ＭＳ ゴシック"/>
              </w:rPr>
            </w:pPr>
          </w:p>
        </w:tc>
        <w:tc>
          <w:tcPr>
            <w:tcW w:w="4215" w:type="dxa"/>
            <w:vAlign w:val="center"/>
          </w:tcPr>
          <w:p w14:paraId="512204C3"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215" w:type="dxa"/>
            <w:vAlign w:val="center"/>
          </w:tcPr>
          <w:p w14:paraId="211D81F6"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1BB2F4FD" w14:textId="77777777" w:rsidTr="003751DB">
        <w:trPr>
          <w:trHeight w:hRule="exact" w:val="284"/>
        </w:trPr>
        <w:tc>
          <w:tcPr>
            <w:tcW w:w="1704" w:type="dxa"/>
            <w:vAlign w:val="center"/>
          </w:tcPr>
          <w:p w14:paraId="60EFB261"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会　　社　　名</w:t>
            </w:r>
          </w:p>
        </w:tc>
        <w:tc>
          <w:tcPr>
            <w:tcW w:w="4215" w:type="dxa"/>
            <w:vAlign w:val="center"/>
          </w:tcPr>
          <w:p w14:paraId="669B1039" w14:textId="77777777" w:rsidR="00B016F8" w:rsidRPr="00457302" w:rsidRDefault="00B016F8">
            <w:pPr>
              <w:jc w:val="center"/>
              <w:rPr>
                <w:szCs w:val="20"/>
              </w:rPr>
            </w:pPr>
            <w:r w:rsidRPr="00457302">
              <w:rPr>
                <w:rFonts w:hint="eastAsia"/>
                <w:szCs w:val="20"/>
              </w:rPr>
              <w:t>第一三共エスファ株式会社</w:t>
            </w:r>
          </w:p>
        </w:tc>
        <w:tc>
          <w:tcPr>
            <w:tcW w:w="4215" w:type="dxa"/>
            <w:vAlign w:val="center"/>
          </w:tcPr>
          <w:p w14:paraId="65CA4481" w14:textId="77777777" w:rsidR="00B016F8" w:rsidRPr="00B016F8" w:rsidRDefault="00B016F8" w:rsidP="00E65BBD">
            <w:pPr>
              <w:jc w:val="center"/>
              <w:rPr>
                <w:szCs w:val="20"/>
              </w:rPr>
            </w:pPr>
          </w:p>
        </w:tc>
      </w:tr>
      <w:tr w:rsidR="00B016F8" w14:paraId="186315B0" w14:textId="77777777" w:rsidTr="003751DB">
        <w:trPr>
          <w:trHeight w:hRule="exact" w:val="284"/>
        </w:trPr>
        <w:tc>
          <w:tcPr>
            <w:tcW w:w="1704" w:type="dxa"/>
            <w:vAlign w:val="center"/>
          </w:tcPr>
          <w:p w14:paraId="3B6D4582" w14:textId="77777777" w:rsidR="00B016F8" w:rsidRPr="00075F31" w:rsidRDefault="008B70DC" w:rsidP="00457302">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215" w:type="dxa"/>
            <w:vAlign w:val="center"/>
          </w:tcPr>
          <w:p w14:paraId="6A105D86" w14:textId="77777777" w:rsidR="00B016F8" w:rsidRPr="004E34DB" w:rsidRDefault="00DE7E1B" w:rsidP="002F744D">
            <w:pPr>
              <w:jc w:val="center"/>
              <w:rPr>
                <w:rFonts w:ascii="Arial" w:eastAsia="ＭＳ ゴシック" w:hAnsi="Arial"/>
                <w:vertAlign w:val="subscript"/>
              </w:rPr>
            </w:pPr>
            <w:r>
              <w:rPr>
                <w:rFonts w:ascii="Arial" w:eastAsia="ＭＳ ゴシック" w:hAnsi="Arial" w:hint="eastAsia"/>
              </w:rPr>
              <w:t>カンデサルタン</w:t>
            </w:r>
            <w:r w:rsidR="00A40865" w:rsidRPr="004E34DB">
              <w:rPr>
                <w:rFonts w:ascii="Arial" w:eastAsia="ＭＳ ゴシック" w:hAnsi="Arial" w:hint="eastAsia"/>
              </w:rPr>
              <w:t>錠</w:t>
            </w:r>
            <w:r w:rsidR="009B5B8F">
              <w:rPr>
                <w:rFonts w:ascii="Arial" w:eastAsia="ＭＳ ゴシック" w:hAnsi="Arial" w:hint="eastAsia"/>
              </w:rPr>
              <w:t>4</w:t>
            </w:r>
            <w:r w:rsidR="00A565FC">
              <w:rPr>
                <w:rFonts w:ascii="Arial" w:eastAsia="ＭＳ ゴシック" w:hAnsi="Arial" w:hint="eastAsia"/>
              </w:rPr>
              <w:t>mg</w:t>
            </w:r>
            <w:r w:rsidR="006866B3">
              <w:rPr>
                <w:rFonts w:ascii="Arial" w:eastAsia="ＭＳ ゴシック" w:hAnsi="Arial" w:hint="eastAsia"/>
              </w:rPr>
              <w:t>「</w:t>
            </w:r>
            <w:r w:rsidR="00BD3E50">
              <w:rPr>
                <w:rFonts w:ascii="Arial" w:eastAsia="ＭＳ ゴシック" w:hAnsi="Arial" w:hint="eastAsia"/>
              </w:rPr>
              <w:t>DSEP</w:t>
            </w:r>
            <w:r w:rsidR="006866B3">
              <w:rPr>
                <w:rFonts w:ascii="Arial" w:eastAsia="ＭＳ ゴシック" w:hAnsi="Arial" w:hint="eastAsia"/>
              </w:rPr>
              <w:t>」</w:t>
            </w:r>
          </w:p>
        </w:tc>
        <w:tc>
          <w:tcPr>
            <w:tcW w:w="4215" w:type="dxa"/>
            <w:vAlign w:val="center"/>
          </w:tcPr>
          <w:p w14:paraId="10E0BA98" w14:textId="51C87D74" w:rsidR="00B016F8" w:rsidRPr="00501769" w:rsidRDefault="00501769" w:rsidP="00CC5333">
            <w:pPr>
              <w:jc w:val="center"/>
              <w:rPr>
                <w:rFonts w:ascii="Arial" w:eastAsia="ＭＳ ゴシック" w:hAnsi="Arial" w:cs="Arial"/>
              </w:rPr>
            </w:pPr>
            <w:r w:rsidRPr="00501769">
              <w:rPr>
                <w:rFonts w:ascii="Arial" w:eastAsia="ＭＳ ゴシック" w:hAnsi="Arial" w:cs="Arial" w:hint="eastAsia"/>
              </w:rPr>
              <w:t>ブロプレス錠</w:t>
            </w:r>
            <w:r w:rsidRPr="00501769">
              <w:rPr>
                <w:rFonts w:ascii="Arial" w:eastAsia="ＭＳ ゴシック" w:hAnsi="Arial" w:cs="Arial" w:hint="eastAsia"/>
              </w:rPr>
              <w:t>4</w:t>
            </w:r>
          </w:p>
        </w:tc>
      </w:tr>
      <w:tr w:rsidR="00B016F8" w14:paraId="1DF23E4D" w14:textId="77777777" w:rsidTr="003751DB">
        <w:trPr>
          <w:trHeight w:hRule="exact" w:val="454"/>
        </w:trPr>
        <w:tc>
          <w:tcPr>
            <w:tcW w:w="1704"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215" w:type="dxa"/>
            <w:vAlign w:val="center"/>
          </w:tcPr>
          <w:p>
            <w:pPr>
              <w:jc w:val="center"/>
            </w:pPr>
            <w:r>
              <w:t>10.80円</w:t>
            </w:r>
          </w:p>
        </w:tc>
        <w:tc>
          <w:tcPr>
            <w:tcW w:w="4215" w:type="dxa"/>
            <w:vAlign w:val="center"/>
          </w:tcPr>
          <w:p>
            <w:pPr>
              <w:jc w:val="center"/>
            </w:pPr>
            <w:r>
              <w:t>18.10円</w:t>
            </w:r>
          </w:p>
        </w:tc>
      </w:tr>
      <w:tr w:rsidR="005C12AD" w14:paraId="0D5E7ECA" w14:textId="77777777" w:rsidTr="003751DB">
        <w:trPr>
          <w:trHeight w:hRule="exact" w:val="284"/>
        </w:trPr>
        <w:tc>
          <w:tcPr>
            <w:tcW w:w="1704" w:type="dxa"/>
            <w:vAlign w:val="center"/>
          </w:tcPr>
          <w:p w14:paraId="3A7C87FB" w14:textId="77777777" w:rsidR="005C12AD" w:rsidRPr="00075F31" w:rsidRDefault="005C12AD" w:rsidP="00457302">
            <w:pPr>
              <w:jc w:val="distribute"/>
              <w:rPr>
                <w:rFonts w:ascii="Arial" w:eastAsia="ＭＳ ゴシック" w:hAnsi="Arial"/>
              </w:rPr>
            </w:pPr>
            <w:r w:rsidRPr="00075F31">
              <w:rPr>
                <w:rFonts w:ascii="Arial" w:eastAsia="ＭＳ ゴシック" w:hAnsi="ＭＳ ゴシック" w:hint="eastAsia"/>
              </w:rPr>
              <w:t>規　　　　　格</w:t>
            </w:r>
          </w:p>
        </w:tc>
        <w:tc>
          <w:tcPr>
            <w:tcW w:w="8430" w:type="dxa"/>
            <w:gridSpan w:val="2"/>
            <w:tcMar>
              <w:left w:w="0" w:type="dxa"/>
              <w:right w:w="0" w:type="dxa"/>
            </w:tcMar>
            <w:vAlign w:val="center"/>
          </w:tcPr>
          <w:p w14:paraId="56797A87" w14:textId="77777777" w:rsidR="005C12AD" w:rsidRPr="00B016F8" w:rsidRDefault="005C12AD" w:rsidP="0061167E">
            <w:pPr>
              <w:jc w:val="center"/>
            </w:pPr>
            <w:r>
              <w:t xml:space="preserve">1 </w:t>
            </w:r>
            <w:r>
              <w:rPr>
                <w:rFonts w:hint="eastAsia"/>
              </w:rPr>
              <w:t>錠中に</w:t>
            </w:r>
            <w:r w:rsidR="00DE7E1B">
              <w:rPr>
                <w:rFonts w:ascii="Arial" w:eastAsia="ＭＳ ゴシック" w:hint="eastAsia"/>
              </w:rPr>
              <w:t>カンデ</w:t>
            </w:r>
            <w:r w:rsidR="004B44B9">
              <w:rPr>
                <w:rFonts w:ascii="Arial" w:eastAsia="ＭＳ ゴシック" w:hint="eastAsia"/>
              </w:rPr>
              <w:t>サルタン</w:t>
            </w:r>
            <w:r w:rsidR="0061167E">
              <w:rPr>
                <w:rFonts w:ascii="Arial" w:eastAsia="ＭＳ ゴシック" w:hint="eastAsia"/>
              </w:rPr>
              <w:t xml:space="preserve"> </w:t>
            </w:r>
            <w:r w:rsidR="00DE7E1B">
              <w:rPr>
                <w:rFonts w:ascii="Arial" w:eastAsia="ＭＳ ゴシック" w:hint="eastAsia"/>
              </w:rPr>
              <w:t>シレキセチル</w:t>
            </w:r>
            <w:r>
              <w:rPr>
                <w:rFonts w:ascii="Arial" w:eastAsia="ＭＳ ゴシック" w:hint="eastAsia"/>
              </w:rPr>
              <w:t>（日局）</w:t>
            </w:r>
            <w:r w:rsidR="009B5B8F">
              <w:rPr>
                <w:rFonts w:hint="eastAsia"/>
              </w:rPr>
              <w:t>4</w:t>
            </w:r>
            <w:r>
              <w:t>mg</w:t>
            </w:r>
            <w:r>
              <w:rPr>
                <w:rFonts w:hint="eastAsia"/>
              </w:rPr>
              <w:t>を含有</w:t>
            </w:r>
          </w:p>
        </w:tc>
      </w:tr>
      <w:tr w:rsidR="008B70DC" w14:paraId="6BDB1141" w14:textId="77777777" w:rsidTr="009021F3">
        <w:trPr>
          <w:trHeight w:val="680"/>
        </w:trPr>
        <w:tc>
          <w:tcPr>
            <w:tcW w:w="1704" w:type="dxa"/>
            <w:vAlign w:val="center"/>
          </w:tcPr>
          <w:p w14:paraId="58668CAF" w14:textId="77777777" w:rsidR="008B70DC" w:rsidRPr="00075F31" w:rsidRDefault="008B70DC" w:rsidP="008B70DC">
            <w:pPr>
              <w:jc w:val="distribute"/>
              <w:rPr>
                <w:rFonts w:ascii="Arial" w:eastAsia="ＭＳ ゴシック" w:hAnsi="Arial"/>
              </w:rPr>
            </w:pPr>
            <w:r w:rsidRPr="00075F31">
              <w:rPr>
                <w:rFonts w:ascii="Arial" w:eastAsia="ＭＳ ゴシック" w:hAnsi="ＭＳ ゴシック" w:hint="eastAsia"/>
              </w:rPr>
              <w:t>添加物</w:t>
            </w:r>
          </w:p>
        </w:tc>
        <w:tc>
          <w:tcPr>
            <w:tcW w:w="4215" w:type="dxa"/>
            <w:tcBorders>
              <w:right w:val="single" w:sz="4" w:space="0" w:color="auto"/>
            </w:tcBorders>
            <w:tcMar>
              <w:top w:w="28" w:type="dxa"/>
              <w:left w:w="85" w:type="dxa"/>
              <w:bottom w:w="28" w:type="dxa"/>
              <w:right w:w="85" w:type="dxa"/>
            </w:tcMar>
          </w:tcPr>
          <w:p w14:paraId="712FEC90" w14:textId="77777777" w:rsidR="008B70DC" w:rsidRPr="00D407D5" w:rsidRDefault="008B70DC" w:rsidP="008B70DC">
            <w:pPr>
              <w:spacing w:line="220" w:lineRule="exact"/>
              <w:rPr>
                <w:szCs w:val="20"/>
              </w:rPr>
            </w:pPr>
            <w:r>
              <w:rPr>
                <w:rFonts w:hint="eastAsia"/>
                <w:szCs w:val="20"/>
              </w:rPr>
              <w:t>乳糖水和物、トウモロコシデンプン、カルメロースカルシウム、ヒドロキシプロピルセルロース、クエン酸トリエチル、ステアリン酸マグネシウム</w:t>
            </w:r>
          </w:p>
        </w:tc>
        <w:tc>
          <w:tcPr>
            <w:tcW w:w="4215" w:type="dxa"/>
            <w:tcBorders>
              <w:left w:val="single" w:sz="4" w:space="0" w:color="auto"/>
            </w:tcBorders>
            <w:tcMar>
              <w:top w:w="28" w:type="dxa"/>
              <w:left w:w="85" w:type="dxa"/>
              <w:bottom w:w="28" w:type="dxa"/>
              <w:right w:w="85" w:type="dxa"/>
            </w:tcMar>
          </w:tcPr>
          <w:p w14:paraId="56934C18" w14:textId="77777777" w:rsidR="008B70DC" w:rsidRPr="00D407D5" w:rsidRDefault="008B70DC" w:rsidP="008B70DC">
            <w:pPr>
              <w:spacing w:line="220" w:lineRule="exact"/>
              <w:rPr>
                <w:szCs w:val="20"/>
              </w:rPr>
            </w:pPr>
            <w:r>
              <w:rPr>
                <w:rFonts w:hint="eastAsia"/>
                <w:szCs w:val="20"/>
              </w:rPr>
              <w:t>トウモロコシデンプン、カルメロースカルシウム、ヒドロキシプロピルセルロース、マクロゴール</w:t>
            </w:r>
            <w:r>
              <w:rPr>
                <w:rFonts w:hint="eastAsia"/>
                <w:szCs w:val="20"/>
              </w:rPr>
              <w:t>6000</w:t>
            </w:r>
            <w:r>
              <w:rPr>
                <w:rFonts w:hint="eastAsia"/>
                <w:szCs w:val="20"/>
              </w:rPr>
              <w:t>、ステアリン酸マグネシウム、乳糖水和物</w:t>
            </w:r>
          </w:p>
        </w:tc>
      </w:tr>
      <w:tr w:rsidR="008B70DC" w14:paraId="3F72436F" w14:textId="77777777" w:rsidTr="003751DB">
        <w:trPr>
          <w:trHeight w:hRule="exact" w:val="284"/>
        </w:trPr>
        <w:tc>
          <w:tcPr>
            <w:tcW w:w="1704" w:type="dxa"/>
            <w:vAlign w:val="center"/>
          </w:tcPr>
          <w:p w14:paraId="4E31D0F7" w14:textId="77777777" w:rsidR="008B70DC" w:rsidRPr="00075F31" w:rsidRDefault="008B70DC" w:rsidP="008B70DC">
            <w:pPr>
              <w:jc w:val="distribute"/>
              <w:rPr>
                <w:rFonts w:ascii="Arial" w:eastAsia="ＭＳ ゴシック" w:hAnsi="Arial"/>
              </w:rPr>
            </w:pPr>
            <w:r w:rsidRPr="00075F31">
              <w:rPr>
                <w:rFonts w:ascii="Arial" w:eastAsia="ＭＳ ゴシック" w:hAnsi="ＭＳ ゴシック" w:hint="eastAsia"/>
              </w:rPr>
              <w:t>薬効分類名</w:t>
            </w:r>
          </w:p>
        </w:tc>
        <w:tc>
          <w:tcPr>
            <w:tcW w:w="8430" w:type="dxa"/>
            <w:gridSpan w:val="2"/>
            <w:vAlign w:val="center"/>
          </w:tcPr>
          <w:p w14:paraId="682A725D" w14:textId="77777777" w:rsidR="008B70DC" w:rsidRPr="00ED6938" w:rsidRDefault="008B70DC" w:rsidP="008B70DC">
            <w:pPr>
              <w:pStyle w:val="a3"/>
              <w:tabs>
                <w:tab w:val="clear" w:pos="4252"/>
                <w:tab w:val="clear" w:pos="8504"/>
              </w:tabs>
              <w:snapToGrid/>
              <w:jc w:val="center"/>
              <w:rPr>
                <w:rFonts w:ascii="ＭＳ 明朝" w:hAnsi="ＭＳ 明朝"/>
                <w:szCs w:val="20"/>
              </w:rPr>
            </w:pPr>
            <w:r>
              <w:rPr>
                <w:rFonts w:hint="eastAsia"/>
                <w:szCs w:val="20"/>
              </w:rPr>
              <w:t>持続性アンジオテンシンⅡ受容体拮抗剤</w:t>
            </w:r>
          </w:p>
        </w:tc>
      </w:tr>
      <w:tr w:rsidR="008B70DC" w14:paraId="5B0B4542" w14:textId="77777777" w:rsidTr="00297BE7">
        <w:trPr>
          <w:trHeight w:val="737"/>
        </w:trPr>
        <w:tc>
          <w:tcPr>
            <w:tcW w:w="1704" w:type="dxa"/>
            <w:vAlign w:val="center"/>
          </w:tcPr>
          <w:p w14:paraId="1D91D783" w14:textId="77777777" w:rsidR="008B70DC" w:rsidRPr="00075F31" w:rsidRDefault="008B70DC" w:rsidP="008B70DC">
            <w:pPr>
              <w:jc w:val="distribute"/>
              <w:rPr>
                <w:rFonts w:ascii="Arial" w:eastAsia="ＭＳ ゴシック" w:hAnsi="Arial"/>
              </w:rPr>
            </w:pPr>
            <w:r w:rsidRPr="00075F31">
              <w:rPr>
                <w:rFonts w:ascii="Arial" w:eastAsia="ＭＳ ゴシック" w:hAnsi="ＭＳ ゴシック" w:hint="eastAsia"/>
              </w:rPr>
              <w:t>効能・効果</w:t>
            </w:r>
          </w:p>
        </w:tc>
        <w:tc>
          <w:tcPr>
            <w:tcW w:w="8430" w:type="dxa"/>
            <w:gridSpan w:val="2"/>
            <w:tcBorders>
              <w:bottom w:val="single" w:sz="4" w:space="0" w:color="auto"/>
            </w:tcBorders>
            <w:vAlign w:val="center"/>
          </w:tcPr>
          <w:p w14:paraId="7F057C6D" w14:textId="77777777" w:rsidR="008B70DC" w:rsidRPr="00033188" w:rsidRDefault="008B70DC" w:rsidP="008B70DC">
            <w:pPr>
              <w:adjustRightInd w:val="0"/>
              <w:spacing w:line="220" w:lineRule="exact"/>
              <w:ind w:left="284" w:hanging="284"/>
              <w:jc w:val="both"/>
              <w:rPr>
                <w:szCs w:val="20"/>
              </w:rPr>
            </w:pPr>
            <w:r w:rsidRPr="00033188">
              <w:rPr>
                <w:rFonts w:hint="eastAsia"/>
                <w:szCs w:val="20"/>
              </w:rPr>
              <w:t>高血圧症、腎実質性高血圧症</w:t>
            </w:r>
          </w:p>
          <w:p w14:paraId="10835883" w14:textId="77777777" w:rsidR="008B70DC" w:rsidRPr="00D215C3" w:rsidRDefault="008B70DC" w:rsidP="008B70DC">
            <w:pPr>
              <w:shd w:val="clear" w:color="auto" w:fill="FFFFFF"/>
              <w:adjustRightInd w:val="0"/>
              <w:spacing w:line="220" w:lineRule="exact"/>
              <w:jc w:val="both"/>
              <w:rPr>
                <w:szCs w:val="20"/>
              </w:rPr>
            </w:pPr>
            <w:r w:rsidRPr="00D215C3">
              <w:rPr>
                <w:rFonts w:hint="eastAsia"/>
                <w:szCs w:val="20"/>
              </w:rPr>
              <w:t>下記の状態で、アンジオテンシン変換酵素阻害剤の投与が適切でない場合</w:t>
            </w:r>
          </w:p>
          <w:p w14:paraId="19E75742" w14:textId="77777777" w:rsidR="008B70DC" w:rsidRPr="00033188" w:rsidRDefault="008B70DC" w:rsidP="008B70DC">
            <w:pPr>
              <w:shd w:val="clear" w:color="auto" w:fill="FFFFFF"/>
              <w:adjustRightInd w:val="0"/>
              <w:spacing w:line="220" w:lineRule="exact"/>
              <w:jc w:val="both"/>
              <w:rPr>
                <w:szCs w:val="20"/>
              </w:rPr>
            </w:pPr>
            <w:r w:rsidRPr="00D215C3">
              <w:rPr>
                <w:rFonts w:hint="eastAsia"/>
                <w:szCs w:val="20"/>
              </w:rPr>
              <w:t>慢性心不全（軽症～中等症）</w:t>
            </w:r>
          </w:p>
        </w:tc>
      </w:tr>
      <w:tr w:rsidR="008B70DC" w:rsidRPr="00294F0C" w14:paraId="0C20D431" w14:textId="77777777" w:rsidTr="00CF04E1">
        <w:trPr>
          <w:trHeight w:val="3118"/>
        </w:trPr>
        <w:tc>
          <w:tcPr>
            <w:tcW w:w="1704" w:type="dxa"/>
            <w:vAlign w:val="center"/>
          </w:tcPr>
          <w:p w14:paraId="5A6CDD5A" w14:textId="77777777" w:rsidR="008B70DC" w:rsidRPr="00075F31" w:rsidRDefault="008B70DC" w:rsidP="008B70DC">
            <w:pPr>
              <w:jc w:val="distribute"/>
              <w:rPr>
                <w:rFonts w:ascii="Arial" w:eastAsia="ＭＳ ゴシック" w:hAnsi="Arial"/>
              </w:rPr>
            </w:pPr>
            <w:r w:rsidRPr="00075F31">
              <w:rPr>
                <w:rFonts w:ascii="Arial" w:eastAsia="ＭＳ ゴシック" w:hAnsi="ＭＳ ゴシック" w:hint="eastAsia"/>
              </w:rPr>
              <w:t>用法・用量</w:t>
            </w:r>
          </w:p>
        </w:tc>
        <w:tc>
          <w:tcPr>
            <w:tcW w:w="8430" w:type="dxa"/>
            <w:gridSpan w:val="2"/>
            <w:tcMar>
              <w:top w:w="28" w:type="dxa"/>
              <w:left w:w="28" w:type="dxa"/>
              <w:bottom w:w="28" w:type="dxa"/>
              <w:right w:w="28" w:type="dxa"/>
            </w:tcMar>
          </w:tcPr>
          <w:tbl>
            <w:tblPr>
              <w:tblW w:w="8328" w:type="dxa"/>
              <w:tblBorders>
                <w:insideV w:val="single" w:sz="4" w:space="0" w:color="auto"/>
              </w:tblBorders>
              <w:tblLayout w:type="fixed"/>
              <w:tblCellMar>
                <w:left w:w="99" w:type="dxa"/>
                <w:right w:w="99" w:type="dxa"/>
              </w:tblCellMar>
              <w:tblLook w:val="04A0" w:firstRow="1" w:lastRow="0" w:firstColumn="1" w:lastColumn="0" w:noHBand="0" w:noVBand="1"/>
            </w:tblPr>
            <w:tblGrid>
              <w:gridCol w:w="218"/>
              <w:gridCol w:w="567"/>
              <w:gridCol w:w="7543"/>
            </w:tblGrid>
            <w:tr w:rsidR="008B70DC" w:rsidRPr="00130F3D" w14:paraId="1E3E7AC3" w14:textId="77777777" w:rsidTr="00C2767F">
              <w:trPr>
                <w:trHeight w:val="227"/>
              </w:trPr>
              <w:tc>
                <w:tcPr>
                  <w:tcW w:w="8328" w:type="dxa"/>
                  <w:gridSpan w:val="3"/>
                  <w:shd w:val="clear" w:color="auto" w:fill="auto"/>
                  <w:noWrap/>
                  <w:vAlign w:val="center"/>
                  <w:hideMark/>
                </w:tcPr>
                <w:p w14:paraId="1D74A083" w14:textId="77777777" w:rsidR="008B70DC" w:rsidRPr="00A84A15" w:rsidRDefault="008B70DC" w:rsidP="008B70DC">
                  <w:pPr>
                    <w:spacing w:line="200" w:lineRule="exact"/>
                    <w:rPr>
                      <w:rFonts w:ascii="ＭＳ ゴシック" w:eastAsia="ＭＳ ゴシック" w:hAnsi="ＭＳ ゴシック" w:cs="ＭＳ Ｐゴシック"/>
                      <w:color w:val="000000"/>
                      <w:sz w:val="18"/>
                      <w:szCs w:val="18"/>
                    </w:rPr>
                  </w:pPr>
                  <w:r w:rsidRPr="00A84A15">
                    <w:rPr>
                      <w:rFonts w:ascii="ＭＳ ゴシック" w:eastAsia="ＭＳ ゴシック" w:hAnsi="ＭＳ ゴシック" w:cs="ＭＳ Ｐゴシック" w:hint="eastAsia"/>
                      <w:color w:val="000000"/>
                      <w:sz w:val="18"/>
                      <w:szCs w:val="18"/>
                    </w:rPr>
                    <w:t>高血圧症</w:t>
                  </w:r>
                </w:p>
              </w:tc>
            </w:tr>
            <w:tr w:rsidR="008B70DC" w:rsidRPr="00130F3D" w14:paraId="470B3284" w14:textId="77777777" w:rsidTr="00C2767F">
              <w:trPr>
                <w:trHeight w:val="525"/>
              </w:trPr>
              <w:tc>
                <w:tcPr>
                  <w:tcW w:w="218" w:type="dxa"/>
                  <w:vMerge w:val="restart"/>
                  <w:tcBorders>
                    <w:right w:val="nil"/>
                  </w:tcBorders>
                  <w:shd w:val="clear" w:color="auto" w:fill="auto"/>
                  <w:noWrap/>
                  <w:vAlign w:val="center"/>
                  <w:hideMark/>
                </w:tcPr>
                <w:p w14:paraId="5DF85504" w14:textId="77777777" w:rsidR="008B70DC" w:rsidRPr="00130F3D" w:rsidRDefault="008B70DC" w:rsidP="008B70DC">
                  <w:pPr>
                    <w:spacing w:line="200" w:lineRule="exact"/>
                    <w:rPr>
                      <w:rFonts w:eastAsia="ＭＳ Ｐゴシック" w:cs="ＭＳ Ｐゴシック"/>
                      <w:color w:val="000000"/>
                      <w:sz w:val="18"/>
                      <w:szCs w:val="18"/>
                    </w:rPr>
                  </w:pPr>
                  <w:r w:rsidRPr="00130F3D">
                    <w:rPr>
                      <w:rFonts w:eastAsia="ＭＳ Ｐゴシック" w:cs="ＭＳ Ｐゴシック"/>
                      <w:color w:val="000000"/>
                      <w:sz w:val="18"/>
                      <w:szCs w:val="18"/>
                    </w:rPr>
                    <w:t xml:space="preserve">　</w:t>
                  </w:r>
                </w:p>
                <w:p w14:paraId="1AE273EA" w14:textId="77777777" w:rsidR="008B70DC" w:rsidRPr="00130F3D" w:rsidRDefault="008B70DC" w:rsidP="008B70DC">
                  <w:pPr>
                    <w:spacing w:line="200" w:lineRule="exact"/>
                    <w:rPr>
                      <w:rFonts w:eastAsia="ＭＳ Ｐゴシック" w:cs="ＭＳ Ｐゴシック"/>
                      <w:color w:val="000000"/>
                      <w:sz w:val="18"/>
                      <w:szCs w:val="18"/>
                    </w:rPr>
                  </w:pPr>
                  <w:r w:rsidRPr="00130F3D">
                    <w:rPr>
                      <w:rFonts w:eastAsia="ＭＳ Ｐゴシック" w:cs="ＭＳ Ｐゴシック"/>
                      <w:color w:val="000000"/>
                      <w:sz w:val="18"/>
                      <w:szCs w:val="18"/>
                    </w:rPr>
                    <w:t xml:space="preserve">　</w:t>
                  </w:r>
                </w:p>
                <w:p w14:paraId="7C859C57" w14:textId="77777777" w:rsidR="008B70DC" w:rsidRPr="00130F3D" w:rsidRDefault="008B70DC" w:rsidP="008B70DC">
                  <w:pPr>
                    <w:spacing w:line="200" w:lineRule="exact"/>
                    <w:rPr>
                      <w:rFonts w:eastAsia="ＭＳ Ｐゴシック" w:cs="ＭＳ Ｐゴシック"/>
                      <w:color w:val="000000"/>
                      <w:sz w:val="18"/>
                      <w:szCs w:val="18"/>
                    </w:rPr>
                  </w:pPr>
                  <w:r w:rsidRPr="00130F3D">
                    <w:rPr>
                      <w:rFonts w:eastAsia="ＭＳ Ｐゴシック" w:cs="ＭＳ Ｐゴシック"/>
                      <w:color w:val="000000"/>
                      <w:sz w:val="18"/>
                      <w:szCs w:val="18"/>
                    </w:rPr>
                    <w:t xml:space="preserve">　</w:t>
                  </w:r>
                </w:p>
              </w:tc>
              <w:tc>
                <w:tcPr>
                  <w:tcW w:w="567" w:type="dxa"/>
                  <w:tcBorders>
                    <w:left w:val="nil"/>
                    <w:right w:val="nil"/>
                  </w:tcBorders>
                  <w:shd w:val="clear" w:color="auto" w:fill="auto"/>
                  <w:noWrap/>
                  <w:tcMar>
                    <w:left w:w="0" w:type="dxa"/>
                    <w:right w:w="0" w:type="dxa"/>
                  </w:tcMar>
                  <w:hideMark/>
                </w:tcPr>
                <w:p w14:paraId="2CCBA89F" w14:textId="77777777" w:rsidR="008B70DC" w:rsidRPr="00264D77" w:rsidRDefault="008B70DC" w:rsidP="008B70DC">
                  <w:pPr>
                    <w:spacing w:before="20" w:line="200" w:lineRule="exact"/>
                    <w:rPr>
                      <w:rFonts w:cs="ＭＳ Ｐゴシック"/>
                      <w:color w:val="000000"/>
                      <w:sz w:val="18"/>
                      <w:szCs w:val="18"/>
                    </w:rPr>
                  </w:pPr>
                  <w:r w:rsidRPr="00264D77">
                    <w:rPr>
                      <w:rFonts w:cs="ＭＳ Ｐゴシック"/>
                      <w:color w:val="000000"/>
                      <w:sz w:val="18"/>
                      <w:szCs w:val="18"/>
                    </w:rPr>
                    <w:t>成人：</w:t>
                  </w:r>
                </w:p>
              </w:tc>
              <w:tc>
                <w:tcPr>
                  <w:tcW w:w="7543" w:type="dxa"/>
                  <w:tcBorders>
                    <w:left w:val="nil"/>
                  </w:tcBorders>
                  <w:shd w:val="clear" w:color="auto" w:fill="auto"/>
                  <w:tcMar>
                    <w:left w:w="0" w:type="dxa"/>
                    <w:right w:w="0" w:type="dxa"/>
                  </w:tcMar>
                  <w:vAlign w:val="center"/>
                  <w:hideMark/>
                </w:tcPr>
                <w:p w14:paraId="1C10AEB6" w14:textId="77777777" w:rsidR="008B70DC" w:rsidRPr="00264D77" w:rsidRDefault="008B70DC" w:rsidP="008B70DC">
                  <w:pPr>
                    <w:spacing w:line="200" w:lineRule="exact"/>
                    <w:rPr>
                      <w:rFonts w:cs="ＭＳ Ｐゴシック"/>
                      <w:color w:val="000000"/>
                      <w:sz w:val="18"/>
                      <w:szCs w:val="18"/>
                    </w:rPr>
                  </w:pPr>
                  <w:r w:rsidRPr="00264D77">
                    <w:rPr>
                      <w:rFonts w:cs="ＭＳ Ｐゴシック"/>
                      <w:color w:val="000000"/>
                      <w:sz w:val="18"/>
                      <w:szCs w:val="18"/>
                    </w:rPr>
                    <w:t>通常、</w:t>
                  </w:r>
                  <w:r w:rsidRPr="00264D77">
                    <w:rPr>
                      <w:rFonts w:cs="ＭＳ Ｐゴシック"/>
                      <w:color w:val="000000"/>
                      <w:sz w:val="18"/>
                      <w:szCs w:val="18"/>
                    </w:rPr>
                    <w:t>1</w:t>
                  </w:r>
                  <w:r w:rsidRPr="00264D77">
                    <w:rPr>
                      <w:rFonts w:cs="ＭＳ Ｐゴシック"/>
                      <w:color w:val="000000"/>
                      <w:sz w:val="18"/>
                      <w:szCs w:val="18"/>
                    </w:rPr>
                    <w:t>日</w:t>
                  </w:r>
                  <w:r w:rsidRPr="00264D77">
                    <w:rPr>
                      <w:rFonts w:cs="ＭＳ Ｐゴシック"/>
                      <w:color w:val="000000"/>
                      <w:sz w:val="18"/>
                      <w:szCs w:val="18"/>
                    </w:rPr>
                    <w:t>1</w:t>
                  </w:r>
                  <w:r w:rsidRPr="00264D77">
                    <w:rPr>
                      <w:rFonts w:cs="ＭＳ Ｐゴシック"/>
                      <w:color w:val="000000"/>
                      <w:sz w:val="18"/>
                      <w:szCs w:val="18"/>
                    </w:rPr>
                    <w:t>回カンデサルタン</w:t>
                  </w:r>
                  <w:r w:rsidRPr="00264D77">
                    <w:rPr>
                      <w:rFonts w:cs="ＭＳ Ｐゴシック"/>
                      <w:color w:val="000000"/>
                      <w:sz w:val="18"/>
                      <w:szCs w:val="18"/>
                    </w:rPr>
                    <w:t xml:space="preserve"> </w:t>
                  </w:r>
                  <w:r w:rsidRPr="00264D77">
                    <w:rPr>
                      <w:rFonts w:cs="ＭＳ Ｐゴシック"/>
                      <w:color w:val="000000"/>
                      <w:sz w:val="18"/>
                      <w:szCs w:val="18"/>
                    </w:rPr>
                    <w:t>シレキセチルとして</w:t>
                  </w:r>
                  <w:r w:rsidRPr="00264D77">
                    <w:rPr>
                      <w:rFonts w:cs="ＭＳ Ｐゴシック"/>
                      <w:color w:val="000000"/>
                      <w:sz w:val="18"/>
                      <w:szCs w:val="18"/>
                    </w:rPr>
                    <w:t>4</w:t>
                  </w:r>
                  <w:r w:rsidRPr="00264D77">
                    <w:rPr>
                      <w:rFonts w:cs="ＭＳ Ｐゴシック"/>
                      <w:color w:val="000000"/>
                      <w:sz w:val="18"/>
                      <w:szCs w:val="18"/>
                    </w:rPr>
                    <w:t>～</w:t>
                  </w:r>
                  <w:r w:rsidRPr="00264D77">
                    <w:rPr>
                      <w:rFonts w:cs="ＭＳ Ｐゴシック"/>
                      <w:color w:val="000000"/>
                      <w:sz w:val="18"/>
                      <w:szCs w:val="18"/>
                    </w:rPr>
                    <w:t>8mg</w:t>
                  </w:r>
                  <w:r w:rsidRPr="00264D77">
                    <w:rPr>
                      <w:rFonts w:cs="ＭＳ Ｐゴシック"/>
                      <w:color w:val="000000"/>
                      <w:sz w:val="18"/>
                      <w:szCs w:val="18"/>
                    </w:rPr>
                    <w:t>を経口投与し、必要に応じ</w:t>
                  </w:r>
                  <w:r w:rsidRPr="00264D77">
                    <w:rPr>
                      <w:rFonts w:cs="ＭＳ Ｐゴシック"/>
                      <w:color w:val="000000"/>
                      <w:sz w:val="18"/>
                      <w:szCs w:val="18"/>
                    </w:rPr>
                    <w:t>12mg</w:t>
                  </w:r>
                  <w:r w:rsidRPr="00264D77">
                    <w:rPr>
                      <w:rFonts w:cs="ＭＳ Ｐゴシック"/>
                      <w:color w:val="000000"/>
                      <w:sz w:val="18"/>
                      <w:szCs w:val="18"/>
                    </w:rPr>
                    <w:t>まで増量する。ただし、腎障害を伴う場合には、</w:t>
                  </w:r>
                  <w:r w:rsidRPr="00264D77">
                    <w:rPr>
                      <w:rFonts w:cs="ＭＳ Ｐゴシック"/>
                      <w:color w:val="000000"/>
                      <w:sz w:val="18"/>
                      <w:szCs w:val="18"/>
                    </w:rPr>
                    <w:t>1</w:t>
                  </w:r>
                  <w:r w:rsidRPr="00264D77">
                    <w:rPr>
                      <w:rFonts w:cs="ＭＳ Ｐゴシック"/>
                      <w:color w:val="000000"/>
                      <w:sz w:val="18"/>
                      <w:szCs w:val="18"/>
                    </w:rPr>
                    <w:t>日</w:t>
                  </w:r>
                  <w:r w:rsidRPr="00264D77">
                    <w:rPr>
                      <w:rFonts w:cs="ＭＳ Ｐゴシック"/>
                      <w:color w:val="000000"/>
                      <w:sz w:val="18"/>
                      <w:szCs w:val="18"/>
                    </w:rPr>
                    <w:t>1</w:t>
                  </w:r>
                  <w:r w:rsidRPr="00264D77">
                    <w:rPr>
                      <w:rFonts w:cs="ＭＳ Ｐゴシック"/>
                      <w:color w:val="000000"/>
                      <w:sz w:val="18"/>
                      <w:szCs w:val="18"/>
                    </w:rPr>
                    <w:t>回</w:t>
                  </w:r>
                  <w:r w:rsidRPr="00264D77">
                    <w:rPr>
                      <w:rFonts w:cs="ＭＳ Ｐゴシック"/>
                      <w:color w:val="000000"/>
                      <w:sz w:val="18"/>
                      <w:szCs w:val="18"/>
                    </w:rPr>
                    <w:t>2mg</w:t>
                  </w:r>
                  <w:r w:rsidRPr="00264D77">
                    <w:rPr>
                      <w:rFonts w:cs="ＭＳ Ｐゴシック"/>
                      <w:color w:val="000000"/>
                      <w:sz w:val="18"/>
                      <w:szCs w:val="18"/>
                    </w:rPr>
                    <w:t>から投与を開始し、必要に応じ</w:t>
                  </w:r>
                  <w:r w:rsidRPr="00264D77">
                    <w:rPr>
                      <w:rFonts w:cs="ＭＳ Ｐゴシック"/>
                      <w:color w:val="000000"/>
                      <w:sz w:val="18"/>
                      <w:szCs w:val="18"/>
                    </w:rPr>
                    <w:t>8mg</w:t>
                  </w:r>
                  <w:r w:rsidRPr="00264D77">
                    <w:rPr>
                      <w:rFonts w:cs="ＭＳ Ｐゴシック"/>
                      <w:color w:val="000000"/>
                      <w:sz w:val="18"/>
                      <w:szCs w:val="18"/>
                    </w:rPr>
                    <w:t>まで増量する。</w:t>
                  </w:r>
                </w:p>
              </w:tc>
            </w:tr>
            <w:tr w:rsidR="008B70DC" w:rsidRPr="00130F3D" w14:paraId="221D212F" w14:textId="77777777" w:rsidTr="00CF04E1">
              <w:trPr>
                <w:trHeight w:val="848"/>
              </w:trPr>
              <w:tc>
                <w:tcPr>
                  <w:tcW w:w="218" w:type="dxa"/>
                  <w:vMerge/>
                  <w:tcBorders>
                    <w:right w:val="nil"/>
                  </w:tcBorders>
                  <w:shd w:val="clear" w:color="auto" w:fill="auto"/>
                  <w:noWrap/>
                  <w:vAlign w:val="center"/>
                  <w:hideMark/>
                </w:tcPr>
                <w:p w14:paraId="139DC6DA" w14:textId="77777777" w:rsidR="008B70DC" w:rsidRPr="00130F3D" w:rsidRDefault="008B70DC" w:rsidP="008B70DC">
                  <w:pPr>
                    <w:spacing w:line="200" w:lineRule="exact"/>
                    <w:rPr>
                      <w:rFonts w:eastAsia="ＭＳ Ｐゴシック" w:cs="ＭＳ Ｐゴシック"/>
                      <w:color w:val="000000"/>
                      <w:sz w:val="18"/>
                      <w:szCs w:val="18"/>
                    </w:rPr>
                  </w:pPr>
                </w:p>
              </w:tc>
              <w:tc>
                <w:tcPr>
                  <w:tcW w:w="567" w:type="dxa"/>
                  <w:tcBorders>
                    <w:left w:val="nil"/>
                    <w:right w:val="nil"/>
                  </w:tcBorders>
                  <w:shd w:val="clear" w:color="auto" w:fill="auto"/>
                  <w:noWrap/>
                  <w:tcMar>
                    <w:left w:w="0" w:type="dxa"/>
                    <w:right w:w="0" w:type="dxa"/>
                  </w:tcMar>
                  <w:hideMark/>
                </w:tcPr>
                <w:p w14:paraId="26E244F5" w14:textId="77777777" w:rsidR="008B70DC" w:rsidRPr="00264D77" w:rsidRDefault="008B70DC" w:rsidP="008B70DC">
                  <w:pPr>
                    <w:spacing w:before="20" w:line="200" w:lineRule="exact"/>
                    <w:rPr>
                      <w:rFonts w:cs="ＭＳ Ｐゴシック"/>
                      <w:color w:val="000000"/>
                      <w:sz w:val="18"/>
                      <w:szCs w:val="18"/>
                    </w:rPr>
                  </w:pPr>
                  <w:r w:rsidRPr="00264D77">
                    <w:rPr>
                      <w:rFonts w:cs="ＭＳ Ｐゴシック"/>
                      <w:color w:val="000000"/>
                      <w:sz w:val="18"/>
                      <w:szCs w:val="18"/>
                    </w:rPr>
                    <w:t xml:space="preserve">小児：　</w:t>
                  </w:r>
                </w:p>
              </w:tc>
              <w:tc>
                <w:tcPr>
                  <w:tcW w:w="7543" w:type="dxa"/>
                  <w:tcBorders>
                    <w:left w:val="nil"/>
                  </w:tcBorders>
                  <w:shd w:val="clear" w:color="auto" w:fill="auto"/>
                  <w:noWrap/>
                  <w:tcMar>
                    <w:left w:w="0" w:type="dxa"/>
                    <w:right w:w="0" w:type="dxa"/>
                  </w:tcMar>
                  <w:vAlign w:val="center"/>
                  <w:hideMark/>
                </w:tcPr>
                <w:p w14:paraId="517C217A" w14:textId="77777777" w:rsidR="008B70DC" w:rsidRPr="00264D77" w:rsidRDefault="008B70DC" w:rsidP="008B70DC">
                  <w:pPr>
                    <w:spacing w:line="200" w:lineRule="exact"/>
                    <w:rPr>
                      <w:rFonts w:cs="ＭＳ Ｐゴシック"/>
                      <w:color w:val="000000"/>
                      <w:sz w:val="18"/>
                      <w:szCs w:val="18"/>
                    </w:rPr>
                  </w:pPr>
                  <w:r w:rsidRPr="00264D77">
                    <w:rPr>
                      <w:rFonts w:cs="ＭＳ Ｐゴシック"/>
                      <w:color w:val="000000"/>
                      <w:sz w:val="18"/>
                      <w:szCs w:val="18"/>
                    </w:rPr>
                    <w:t>通常、</w:t>
                  </w:r>
                  <w:r w:rsidRPr="00264D77">
                    <w:rPr>
                      <w:rFonts w:cs="ＭＳ Ｐゴシック"/>
                      <w:color w:val="000000"/>
                      <w:sz w:val="18"/>
                      <w:szCs w:val="18"/>
                    </w:rPr>
                    <w:t>1</w:t>
                  </w:r>
                  <w:r w:rsidRPr="00264D77">
                    <w:rPr>
                      <w:rFonts w:cs="ＭＳ Ｐゴシック"/>
                      <w:color w:val="000000"/>
                      <w:sz w:val="18"/>
                      <w:szCs w:val="18"/>
                    </w:rPr>
                    <w:t>歳以上</w:t>
                  </w:r>
                  <w:r w:rsidRPr="00264D77">
                    <w:rPr>
                      <w:rFonts w:cs="ＭＳ Ｐゴシック"/>
                      <w:color w:val="000000"/>
                      <w:sz w:val="18"/>
                      <w:szCs w:val="18"/>
                    </w:rPr>
                    <w:t>6</w:t>
                  </w:r>
                  <w:r w:rsidRPr="00264D77">
                    <w:rPr>
                      <w:rFonts w:cs="ＭＳ Ｐゴシック"/>
                      <w:color w:val="000000"/>
                      <w:sz w:val="18"/>
                      <w:szCs w:val="18"/>
                    </w:rPr>
                    <w:t>歳未満の小児には</w:t>
                  </w:r>
                  <w:r w:rsidRPr="00264D77">
                    <w:rPr>
                      <w:rFonts w:cs="ＭＳ Ｐゴシック"/>
                      <w:color w:val="000000"/>
                      <w:sz w:val="18"/>
                      <w:szCs w:val="18"/>
                    </w:rPr>
                    <w:t>1</w:t>
                  </w:r>
                  <w:r w:rsidRPr="00264D77">
                    <w:rPr>
                      <w:rFonts w:cs="ＭＳ Ｐゴシック"/>
                      <w:color w:val="000000"/>
                      <w:sz w:val="18"/>
                      <w:szCs w:val="18"/>
                    </w:rPr>
                    <w:t>日</w:t>
                  </w:r>
                  <w:r w:rsidRPr="00264D77">
                    <w:rPr>
                      <w:rFonts w:cs="ＭＳ Ｐゴシック"/>
                      <w:color w:val="000000"/>
                      <w:sz w:val="18"/>
                      <w:szCs w:val="18"/>
                    </w:rPr>
                    <w:t>1</w:t>
                  </w:r>
                  <w:r w:rsidRPr="00264D77">
                    <w:rPr>
                      <w:rFonts w:cs="ＭＳ Ｐゴシック"/>
                      <w:color w:val="000000"/>
                      <w:sz w:val="18"/>
                      <w:szCs w:val="18"/>
                    </w:rPr>
                    <w:t>回カンデサルタン</w:t>
                  </w:r>
                  <w:r w:rsidRPr="00264D77">
                    <w:rPr>
                      <w:rFonts w:cs="ＭＳ Ｐゴシック"/>
                      <w:color w:val="000000"/>
                      <w:sz w:val="18"/>
                      <w:szCs w:val="18"/>
                    </w:rPr>
                    <w:t xml:space="preserve"> </w:t>
                  </w:r>
                  <w:r w:rsidRPr="00264D77">
                    <w:rPr>
                      <w:rFonts w:cs="ＭＳ Ｐゴシック"/>
                      <w:color w:val="000000"/>
                      <w:sz w:val="18"/>
                      <w:szCs w:val="18"/>
                    </w:rPr>
                    <w:t>シレキセチルとして</w:t>
                  </w:r>
                  <w:r w:rsidRPr="00264D77">
                    <w:rPr>
                      <w:rFonts w:cs="ＭＳ Ｐゴシック"/>
                      <w:color w:val="000000"/>
                      <w:sz w:val="18"/>
                      <w:szCs w:val="18"/>
                    </w:rPr>
                    <w:t>0.05</w:t>
                  </w:r>
                  <w:r w:rsidRPr="00264D77">
                    <w:rPr>
                      <w:rFonts w:cs="ＭＳ Ｐゴシック"/>
                      <w:color w:val="000000"/>
                      <w:sz w:val="18"/>
                      <w:szCs w:val="18"/>
                    </w:rPr>
                    <w:t>～</w:t>
                  </w:r>
                  <w:r w:rsidRPr="00264D77">
                    <w:rPr>
                      <w:rFonts w:cs="ＭＳ Ｐゴシック"/>
                      <w:color w:val="000000"/>
                      <w:sz w:val="18"/>
                      <w:szCs w:val="18"/>
                    </w:rPr>
                    <w:t>0.3mg/kg</w:t>
                  </w:r>
                  <w:r w:rsidRPr="00264D77">
                    <w:rPr>
                      <w:rFonts w:cs="ＭＳ Ｐゴシック"/>
                      <w:color w:val="000000"/>
                      <w:sz w:val="18"/>
                      <w:szCs w:val="18"/>
                    </w:rPr>
                    <w:t>を経口投与する。通常、</w:t>
                  </w:r>
                  <w:r w:rsidRPr="00264D77">
                    <w:rPr>
                      <w:rFonts w:cs="ＭＳ Ｐゴシック"/>
                      <w:color w:val="000000"/>
                      <w:sz w:val="18"/>
                      <w:szCs w:val="18"/>
                    </w:rPr>
                    <w:t>6</w:t>
                  </w:r>
                  <w:r w:rsidRPr="00264D77">
                    <w:rPr>
                      <w:rFonts w:cs="ＭＳ Ｐゴシック"/>
                      <w:color w:val="000000"/>
                      <w:sz w:val="18"/>
                      <w:szCs w:val="18"/>
                    </w:rPr>
                    <w:t>歳以上の小児には</w:t>
                  </w:r>
                  <w:r w:rsidRPr="00264D77">
                    <w:rPr>
                      <w:rFonts w:cs="ＭＳ Ｐゴシック"/>
                      <w:color w:val="000000"/>
                      <w:sz w:val="18"/>
                      <w:szCs w:val="18"/>
                    </w:rPr>
                    <w:t>1</w:t>
                  </w:r>
                  <w:r w:rsidRPr="00264D77">
                    <w:rPr>
                      <w:rFonts w:cs="ＭＳ Ｐゴシック"/>
                      <w:color w:val="000000"/>
                      <w:sz w:val="18"/>
                      <w:szCs w:val="18"/>
                    </w:rPr>
                    <w:t>日</w:t>
                  </w:r>
                  <w:r w:rsidRPr="00264D77">
                    <w:rPr>
                      <w:rFonts w:cs="ＭＳ Ｐゴシック"/>
                      <w:color w:val="000000"/>
                      <w:sz w:val="18"/>
                      <w:szCs w:val="18"/>
                    </w:rPr>
                    <w:t>1</w:t>
                  </w:r>
                  <w:r w:rsidRPr="00264D77">
                    <w:rPr>
                      <w:rFonts w:cs="ＭＳ Ｐゴシック"/>
                      <w:color w:val="000000"/>
                      <w:sz w:val="18"/>
                      <w:szCs w:val="18"/>
                    </w:rPr>
                    <w:t>回カンデサルタン</w:t>
                  </w:r>
                  <w:r w:rsidRPr="00264D77">
                    <w:rPr>
                      <w:rFonts w:cs="ＭＳ Ｐゴシック"/>
                      <w:color w:val="000000"/>
                      <w:sz w:val="18"/>
                      <w:szCs w:val="18"/>
                    </w:rPr>
                    <w:t xml:space="preserve"> </w:t>
                  </w:r>
                  <w:r w:rsidRPr="00264D77">
                    <w:rPr>
                      <w:rFonts w:cs="ＭＳ Ｐゴシック"/>
                      <w:color w:val="000000"/>
                      <w:sz w:val="18"/>
                      <w:szCs w:val="18"/>
                    </w:rPr>
                    <w:t>シレキセチルとして</w:t>
                  </w:r>
                  <w:r w:rsidRPr="00264D77">
                    <w:rPr>
                      <w:rFonts w:cs="ＭＳ Ｐゴシック"/>
                      <w:color w:val="000000"/>
                      <w:sz w:val="18"/>
                      <w:szCs w:val="18"/>
                    </w:rPr>
                    <w:t>2</w:t>
                  </w:r>
                  <w:r w:rsidRPr="00264D77">
                    <w:rPr>
                      <w:rFonts w:cs="ＭＳ Ｐゴシック"/>
                      <w:color w:val="000000"/>
                      <w:sz w:val="18"/>
                      <w:szCs w:val="18"/>
                    </w:rPr>
                    <w:t>～</w:t>
                  </w:r>
                  <w:r w:rsidRPr="00264D77">
                    <w:rPr>
                      <w:rFonts w:cs="ＭＳ Ｐゴシック"/>
                      <w:color w:val="000000"/>
                      <w:sz w:val="18"/>
                      <w:szCs w:val="18"/>
                    </w:rPr>
                    <w:t>8mg</w:t>
                  </w:r>
                  <w:r w:rsidRPr="00264D77">
                    <w:rPr>
                      <w:rFonts w:cs="ＭＳ Ｐゴシック"/>
                      <w:color w:val="000000"/>
                      <w:sz w:val="18"/>
                      <w:szCs w:val="18"/>
                    </w:rPr>
                    <w:t>を経口投与し、必要に応じ</w:t>
                  </w:r>
                  <w:r w:rsidRPr="00264D77">
                    <w:rPr>
                      <w:rFonts w:cs="ＭＳ Ｐゴシック"/>
                      <w:color w:val="000000"/>
                      <w:sz w:val="18"/>
                      <w:szCs w:val="18"/>
                    </w:rPr>
                    <w:t>12mg</w:t>
                  </w:r>
                  <w:r w:rsidRPr="00264D77">
                    <w:rPr>
                      <w:rFonts w:cs="ＭＳ Ｐゴシック"/>
                      <w:color w:val="000000"/>
                      <w:sz w:val="18"/>
                      <w:szCs w:val="18"/>
                    </w:rPr>
                    <w:t>まで増量する。ただし、腎障害を伴う場合には、低用量から投与を開始し、必要に応じて</w:t>
                  </w:r>
                  <w:r w:rsidRPr="00264D77">
                    <w:rPr>
                      <w:rFonts w:cs="ＭＳ Ｐゴシック"/>
                      <w:color w:val="000000"/>
                      <w:sz w:val="18"/>
                      <w:szCs w:val="18"/>
                    </w:rPr>
                    <w:t>8mg</w:t>
                  </w:r>
                  <w:r w:rsidRPr="00264D77">
                    <w:rPr>
                      <w:rFonts w:cs="ＭＳ Ｐゴシック"/>
                      <w:color w:val="000000"/>
                      <w:sz w:val="18"/>
                      <w:szCs w:val="18"/>
                    </w:rPr>
                    <w:t>まで増量する。</w:t>
                  </w:r>
                </w:p>
              </w:tc>
            </w:tr>
            <w:tr w:rsidR="008B70DC" w:rsidRPr="00130F3D" w14:paraId="4CB7741D" w14:textId="77777777" w:rsidTr="00C2767F">
              <w:trPr>
                <w:trHeight w:val="227"/>
              </w:trPr>
              <w:tc>
                <w:tcPr>
                  <w:tcW w:w="8328" w:type="dxa"/>
                  <w:gridSpan w:val="3"/>
                  <w:shd w:val="clear" w:color="auto" w:fill="auto"/>
                  <w:noWrap/>
                  <w:vAlign w:val="center"/>
                  <w:hideMark/>
                </w:tcPr>
                <w:p w14:paraId="528ED613" w14:textId="77777777" w:rsidR="008B70DC" w:rsidRPr="00A84A15" w:rsidRDefault="008B70DC" w:rsidP="008B70DC">
                  <w:pPr>
                    <w:spacing w:line="200" w:lineRule="exact"/>
                    <w:rPr>
                      <w:rFonts w:ascii="ＭＳ ゴシック" w:eastAsia="ＭＳ ゴシック" w:hAnsi="ＭＳ ゴシック" w:cs="ＭＳ Ｐゴシック"/>
                      <w:color w:val="000000"/>
                      <w:sz w:val="18"/>
                      <w:szCs w:val="18"/>
                    </w:rPr>
                  </w:pPr>
                  <w:r w:rsidRPr="00A84A15">
                    <w:rPr>
                      <w:rFonts w:ascii="ＭＳ ゴシック" w:eastAsia="ＭＳ ゴシック" w:hAnsi="ＭＳ ゴシック" w:cs="ＭＳ Ｐゴシック" w:hint="eastAsia"/>
                      <w:color w:val="000000"/>
                      <w:sz w:val="18"/>
                      <w:szCs w:val="18"/>
                    </w:rPr>
                    <w:t>腎実質性高血圧症</w:t>
                  </w:r>
                </w:p>
              </w:tc>
            </w:tr>
            <w:tr w:rsidR="008B70DC" w:rsidRPr="00130F3D" w14:paraId="0EDAF870" w14:textId="77777777" w:rsidTr="00C2767F">
              <w:trPr>
                <w:trHeight w:val="227"/>
              </w:trPr>
              <w:tc>
                <w:tcPr>
                  <w:tcW w:w="218" w:type="dxa"/>
                  <w:tcBorders>
                    <w:right w:val="nil"/>
                  </w:tcBorders>
                  <w:shd w:val="clear" w:color="auto" w:fill="auto"/>
                  <w:noWrap/>
                  <w:vAlign w:val="center"/>
                  <w:hideMark/>
                </w:tcPr>
                <w:p w14:paraId="34EE54E0" w14:textId="77777777" w:rsidR="008B70DC" w:rsidRPr="00130F3D" w:rsidRDefault="008B70DC" w:rsidP="008B70DC">
                  <w:pPr>
                    <w:spacing w:line="200" w:lineRule="exact"/>
                    <w:rPr>
                      <w:rFonts w:eastAsia="ＭＳ Ｐゴシック" w:cs="ＭＳ Ｐゴシック"/>
                      <w:color w:val="000000"/>
                      <w:sz w:val="18"/>
                      <w:szCs w:val="18"/>
                    </w:rPr>
                  </w:pPr>
                  <w:r w:rsidRPr="00130F3D">
                    <w:rPr>
                      <w:rFonts w:eastAsia="ＭＳ Ｐゴシック" w:cs="ＭＳ Ｐゴシック"/>
                      <w:color w:val="000000"/>
                      <w:sz w:val="18"/>
                      <w:szCs w:val="18"/>
                    </w:rPr>
                    <w:t xml:space="preserve">　</w:t>
                  </w:r>
                  <w:r>
                    <w:rPr>
                      <w:rFonts w:eastAsia="ＭＳ Ｐゴシック" w:cs="ＭＳ Ｐゴシック" w:hint="eastAsia"/>
                      <w:color w:val="000000"/>
                      <w:sz w:val="18"/>
                      <w:szCs w:val="18"/>
                    </w:rPr>
                    <w:t xml:space="preserve"> </w:t>
                  </w:r>
                </w:p>
              </w:tc>
              <w:tc>
                <w:tcPr>
                  <w:tcW w:w="8110" w:type="dxa"/>
                  <w:gridSpan w:val="2"/>
                  <w:tcBorders>
                    <w:left w:val="nil"/>
                  </w:tcBorders>
                  <w:shd w:val="clear" w:color="auto" w:fill="auto"/>
                  <w:noWrap/>
                  <w:tcMar>
                    <w:left w:w="28" w:type="dxa"/>
                    <w:right w:w="28" w:type="dxa"/>
                  </w:tcMar>
                  <w:vAlign w:val="center"/>
                  <w:hideMark/>
                </w:tcPr>
                <w:p w14:paraId="363AF522" w14:textId="77777777" w:rsidR="008B70DC" w:rsidRPr="00130F3D" w:rsidRDefault="008B70DC" w:rsidP="008B70DC">
                  <w:pPr>
                    <w:spacing w:line="200" w:lineRule="exact"/>
                    <w:rPr>
                      <w:rFonts w:ascii="ＭＳ 明朝" w:hAnsi="ＭＳ 明朝" w:cs="ＭＳ Ｐゴシック"/>
                      <w:color w:val="000000"/>
                      <w:sz w:val="18"/>
                      <w:szCs w:val="18"/>
                    </w:rPr>
                  </w:pPr>
                  <w:r w:rsidRPr="00130F3D">
                    <w:rPr>
                      <w:rFonts w:ascii="ＭＳ 明朝" w:hAnsi="ＭＳ 明朝" w:cs="ＭＳ Ｐゴシック" w:hint="eastAsia"/>
                      <w:color w:val="000000"/>
                      <w:sz w:val="18"/>
                      <w:szCs w:val="18"/>
                    </w:rPr>
                    <w:t>通常、成人には</w:t>
                  </w:r>
                  <w:r w:rsidRPr="00130F3D">
                    <w:rPr>
                      <w:rFonts w:eastAsia="ＭＳ Ｐゴシック" w:cs="ＭＳ Ｐゴシック"/>
                      <w:color w:val="000000"/>
                      <w:sz w:val="18"/>
                      <w:szCs w:val="18"/>
                    </w:rPr>
                    <w:t>1</w:t>
                  </w:r>
                  <w:r w:rsidRPr="00130F3D">
                    <w:rPr>
                      <w:rFonts w:ascii="ＭＳ 明朝" w:hAnsi="ＭＳ 明朝" w:cs="ＭＳ Ｐゴシック" w:hint="eastAsia"/>
                      <w:color w:val="000000"/>
                      <w:sz w:val="18"/>
                      <w:szCs w:val="18"/>
                    </w:rPr>
                    <w:t>日</w:t>
                  </w:r>
                  <w:r w:rsidRPr="00130F3D">
                    <w:rPr>
                      <w:rFonts w:eastAsia="ＭＳ Ｐゴシック" w:cs="ＭＳ Ｐゴシック"/>
                      <w:color w:val="000000"/>
                      <w:sz w:val="18"/>
                      <w:szCs w:val="18"/>
                    </w:rPr>
                    <w:t>1</w:t>
                  </w:r>
                  <w:r w:rsidRPr="00130F3D">
                    <w:rPr>
                      <w:rFonts w:ascii="ＭＳ 明朝" w:hAnsi="ＭＳ 明朝" w:cs="ＭＳ Ｐゴシック" w:hint="eastAsia"/>
                      <w:color w:val="000000"/>
                      <w:sz w:val="18"/>
                      <w:szCs w:val="18"/>
                    </w:rPr>
                    <w:t>回カンデサルタン</w:t>
                  </w:r>
                  <w:r w:rsidRPr="00130F3D">
                    <w:rPr>
                      <w:rFonts w:eastAsia="ＭＳ Ｐゴシック" w:cs="ＭＳ Ｐゴシック"/>
                      <w:color w:val="000000"/>
                      <w:sz w:val="18"/>
                      <w:szCs w:val="18"/>
                    </w:rPr>
                    <w:t xml:space="preserve"> </w:t>
                  </w:r>
                  <w:r w:rsidRPr="00130F3D">
                    <w:rPr>
                      <w:rFonts w:ascii="ＭＳ 明朝" w:hAnsi="ＭＳ 明朝" w:cs="ＭＳ Ｐゴシック" w:hint="eastAsia"/>
                      <w:color w:val="000000"/>
                      <w:sz w:val="18"/>
                      <w:szCs w:val="18"/>
                    </w:rPr>
                    <w:t>シレキセチルとして</w:t>
                  </w:r>
                  <w:r w:rsidRPr="00130F3D">
                    <w:rPr>
                      <w:rFonts w:eastAsia="ＭＳ Ｐゴシック" w:cs="ＭＳ Ｐゴシック"/>
                      <w:color w:val="000000"/>
                      <w:sz w:val="18"/>
                      <w:szCs w:val="18"/>
                    </w:rPr>
                    <w:t>2mg</w:t>
                  </w:r>
                  <w:r w:rsidRPr="00130F3D">
                    <w:rPr>
                      <w:rFonts w:ascii="ＭＳ 明朝" w:hAnsi="ＭＳ 明朝" w:cs="ＭＳ Ｐゴシック" w:hint="eastAsia"/>
                      <w:color w:val="000000"/>
                      <w:sz w:val="18"/>
                      <w:szCs w:val="18"/>
                    </w:rPr>
                    <w:t>から経口投与</w:t>
                  </w:r>
                  <w:r>
                    <w:rPr>
                      <w:rFonts w:ascii="ＭＳ 明朝" w:hAnsi="ＭＳ 明朝" w:cs="ＭＳ Ｐゴシック" w:hint="eastAsia"/>
                      <w:color w:val="000000"/>
                      <w:sz w:val="18"/>
                      <w:szCs w:val="18"/>
                    </w:rPr>
                    <w:t>を開始し、</w:t>
                  </w:r>
                  <w:r w:rsidRPr="00130F3D">
                    <w:rPr>
                      <w:rFonts w:ascii="ＭＳ 明朝" w:hAnsi="ＭＳ 明朝" w:cs="ＭＳ Ｐゴシック" w:hint="eastAsia"/>
                      <w:color w:val="000000"/>
                      <w:sz w:val="18"/>
                      <w:szCs w:val="18"/>
                    </w:rPr>
                    <w:t>必要に応じ</w:t>
                  </w:r>
                  <w:r w:rsidRPr="00130F3D">
                    <w:rPr>
                      <w:rFonts w:eastAsia="ＭＳ Ｐゴシック" w:cs="ＭＳ Ｐゴシック"/>
                      <w:color w:val="000000"/>
                      <w:sz w:val="18"/>
                      <w:szCs w:val="18"/>
                    </w:rPr>
                    <w:t>8mg</w:t>
                  </w:r>
                  <w:r w:rsidRPr="00130F3D">
                    <w:rPr>
                      <w:rFonts w:ascii="ＭＳ 明朝" w:hAnsi="ＭＳ 明朝" w:cs="ＭＳ Ｐゴシック" w:hint="eastAsia"/>
                      <w:color w:val="000000"/>
                      <w:sz w:val="18"/>
                      <w:szCs w:val="18"/>
                    </w:rPr>
                    <w:t>まで増量する。</w:t>
                  </w:r>
                </w:p>
              </w:tc>
            </w:tr>
            <w:tr w:rsidR="008B70DC" w:rsidRPr="00130F3D" w14:paraId="33189FB2" w14:textId="77777777" w:rsidTr="00C2767F">
              <w:trPr>
                <w:trHeight w:val="227"/>
              </w:trPr>
              <w:tc>
                <w:tcPr>
                  <w:tcW w:w="8328" w:type="dxa"/>
                  <w:gridSpan w:val="3"/>
                  <w:tcBorders>
                    <w:bottom w:val="nil"/>
                  </w:tcBorders>
                  <w:shd w:val="clear" w:color="auto" w:fill="auto"/>
                  <w:noWrap/>
                  <w:vAlign w:val="center"/>
                  <w:hideMark/>
                </w:tcPr>
                <w:p w14:paraId="0179A76D" w14:textId="77777777" w:rsidR="008B70DC" w:rsidRPr="00A84A15" w:rsidRDefault="008B70DC" w:rsidP="008B70DC">
                  <w:pPr>
                    <w:spacing w:line="200" w:lineRule="exact"/>
                    <w:rPr>
                      <w:rFonts w:ascii="ＭＳ ゴシック" w:eastAsia="ＭＳ ゴシック" w:hAnsi="ＭＳ ゴシック" w:cs="ＭＳ Ｐゴシック"/>
                      <w:color w:val="000000"/>
                      <w:sz w:val="18"/>
                      <w:szCs w:val="18"/>
                    </w:rPr>
                  </w:pPr>
                  <w:r w:rsidRPr="00A84A15">
                    <w:rPr>
                      <w:rFonts w:ascii="ＭＳ ゴシック" w:eastAsia="ＭＳ ゴシック" w:hAnsi="ＭＳ ゴシック" w:cs="ＭＳ Ｐゴシック" w:hint="eastAsia"/>
                      <w:color w:val="000000"/>
                      <w:sz w:val="18"/>
                      <w:szCs w:val="18"/>
                    </w:rPr>
                    <w:t>慢性心不全（軽症～中等症）</w:t>
                  </w:r>
                </w:p>
              </w:tc>
            </w:tr>
            <w:tr w:rsidR="008B70DC" w:rsidRPr="00130F3D" w14:paraId="72A49D00" w14:textId="77777777" w:rsidTr="00C2767F">
              <w:trPr>
                <w:trHeight w:val="495"/>
              </w:trPr>
              <w:tc>
                <w:tcPr>
                  <w:tcW w:w="218" w:type="dxa"/>
                  <w:tcBorders>
                    <w:right w:val="nil"/>
                  </w:tcBorders>
                  <w:shd w:val="clear" w:color="auto" w:fill="auto"/>
                  <w:noWrap/>
                  <w:vAlign w:val="center"/>
                  <w:hideMark/>
                </w:tcPr>
                <w:p w14:paraId="52B331C0" w14:textId="77777777" w:rsidR="008B70DC" w:rsidRPr="00130F3D" w:rsidRDefault="008B70DC" w:rsidP="008B70DC">
                  <w:pPr>
                    <w:spacing w:line="200" w:lineRule="exact"/>
                    <w:rPr>
                      <w:rFonts w:eastAsia="ＭＳ Ｐゴシック" w:cs="ＭＳ Ｐゴシック"/>
                      <w:color w:val="000000"/>
                      <w:sz w:val="18"/>
                      <w:szCs w:val="18"/>
                    </w:rPr>
                  </w:pPr>
                  <w:r w:rsidRPr="00130F3D">
                    <w:rPr>
                      <w:rFonts w:eastAsia="ＭＳ Ｐゴシック" w:cs="ＭＳ Ｐゴシック"/>
                      <w:color w:val="000000"/>
                      <w:sz w:val="18"/>
                      <w:szCs w:val="18"/>
                    </w:rPr>
                    <w:t xml:space="preserve">　</w:t>
                  </w:r>
                  <w:r>
                    <w:rPr>
                      <w:rFonts w:eastAsia="ＭＳ Ｐゴシック" w:cs="ＭＳ Ｐゴシック" w:hint="eastAsia"/>
                      <w:color w:val="000000"/>
                      <w:sz w:val="18"/>
                      <w:szCs w:val="18"/>
                    </w:rPr>
                    <w:t xml:space="preserve"> </w:t>
                  </w:r>
                </w:p>
              </w:tc>
              <w:tc>
                <w:tcPr>
                  <w:tcW w:w="8110" w:type="dxa"/>
                  <w:gridSpan w:val="2"/>
                  <w:tcBorders>
                    <w:left w:val="nil"/>
                  </w:tcBorders>
                  <w:shd w:val="clear" w:color="auto" w:fill="auto"/>
                  <w:noWrap/>
                  <w:tcMar>
                    <w:left w:w="28" w:type="dxa"/>
                    <w:right w:w="28" w:type="dxa"/>
                  </w:tcMar>
                  <w:vAlign w:val="center"/>
                  <w:hideMark/>
                </w:tcPr>
                <w:p w14:paraId="3F888009" w14:textId="77777777" w:rsidR="008B70DC" w:rsidRPr="00130F3D" w:rsidRDefault="008B70DC" w:rsidP="008B70DC">
                  <w:pPr>
                    <w:spacing w:line="200" w:lineRule="exact"/>
                    <w:ind w:rightChars="-29" w:right="-55"/>
                    <w:rPr>
                      <w:rFonts w:eastAsia="ＭＳ Ｐゴシック" w:cs="ＭＳ Ｐゴシック"/>
                      <w:color w:val="000000"/>
                      <w:sz w:val="18"/>
                      <w:szCs w:val="18"/>
                    </w:rPr>
                  </w:pPr>
                  <w:r w:rsidRPr="00130F3D">
                    <w:rPr>
                      <w:rFonts w:ascii="ＭＳ 明朝" w:hAnsi="ＭＳ 明朝" w:cs="ＭＳ Ｐゴシック" w:hint="eastAsia"/>
                      <w:color w:val="000000"/>
                      <w:sz w:val="18"/>
                      <w:szCs w:val="18"/>
                    </w:rPr>
                    <w:t>通常、成人には</w:t>
                  </w:r>
                  <w:r w:rsidRPr="00130F3D">
                    <w:rPr>
                      <w:rFonts w:eastAsia="ＭＳ Ｐゴシック" w:cs="ＭＳ Ｐゴシック"/>
                      <w:color w:val="000000"/>
                      <w:sz w:val="18"/>
                      <w:szCs w:val="18"/>
                    </w:rPr>
                    <w:t>1</w:t>
                  </w:r>
                  <w:r w:rsidRPr="00130F3D">
                    <w:rPr>
                      <w:rFonts w:ascii="ＭＳ 明朝" w:hAnsi="ＭＳ 明朝" w:cs="ＭＳ Ｐゴシック" w:hint="eastAsia"/>
                      <w:color w:val="000000"/>
                      <w:sz w:val="18"/>
                      <w:szCs w:val="18"/>
                    </w:rPr>
                    <w:t>日</w:t>
                  </w:r>
                  <w:r w:rsidRPr="00130F3D">
                    <w:rPr>
                      <w:rFonts w:eastAsia="ＭＳ Ｐゴシック" w:cs="ＭＳ Ｐゴシック"/>
                      <w:color w:val="000000"/>
                      <w:sz w:val="18"/>
                      <w:szCs w:val="18"/>
                    </w:rPr>
                    <w:t>1</w:t>
                  </w:r>
                  <w:r w:rsidRPr="00130F3D">
                    <w:rPr>
                      <w:rFonts w:ascii="ＭＳ 明朝" w:hAnsi="ＭＳ 明朝" w:cs="ＭＳ Ｐゴシック" w:hint="eastAsia"/>
                      <w:color w:val="000000"/>
                      <w:sz w:val="18"/>
                      <w:szCs w:val="18"/>
                    </w:rPr>
                    <w:t>回カンデサルタン</w:t>
                  </w:r>
                  <w:r w:rsidRPr="00130F3D">
                    <w:rPr>
                      <w:rFonts w:eastAsia="ＭＳ Ｐゴシック" w:cs="ＭＳ Ｐゴシック"/>
                      <w:color w:val="000000"/>
                      <w:sz w:val="18"/>
                      <w:szCs w:val="18"/>
                    </w:rPr>
                    <w:t xml:space="preserve"> </w:t>
                  </w:r>
                  <w:r w:rsidRPr="00130F3D">
                    <w:rPr>
                      <w:rFonts w:ascii="ＭＳ 明朝" w:hAnsi="ＭＳ 明朝" w:cs="ＭＳ Ｐゴシック" w:hint="eastAsia"/>
                      <w:color w:val="000000"/>
                      <w:sz w:val="18"/>
                      <w:szCs w:val="18"/>
                    </w:rPr>
                    <w:t>シレキセチルとして</w:t>
                  </w:r>
                  <w:r w:rsidRPr="00130F3D">
                    <w:rPr>
                      <w:rFonts w:eastAsia="ＭＳ Ｐゴシック" w:cs="ＭＳ Ｐゴシック"/>
                      <w:color w:val="000000"/>
                      <w:sz w:val="18"/>
                      <w:szCs w:val="18"/>
                    </w:rPr>
                    <w:t>4mg</w:t>
                  </w:r>
                  <w:r w:rsidRPr="00130F3D">
                    <w:rPr>
                      <w:rFonts w:ascii="ＭＳ 明朝" w:hAnsi="ＭＳ 明朝" w:cs="ＭＳ Ｐゴシック" w:hint="eastAsia"/>
                      <w:color w:val="000000"/>
                      <w:sz w:val="18"/>
                      <w:szCs w:val="18"/>
                    </w:rPr>
                    <w:t>から経口投与</w:t>
                  </w:r>
                  <w:r>
                    <w:rPr>
                      <w:rFonts w:ascii="ＭＳ 明朝" w:hAnsi="ＭＳ 明朝" w:cs="ＭＳ Ｐゴシック" w:hint="eastAsia"/>
                      <w:color w:val="000000"/>
                      <w:sz w:val="18"/>
                      <w:szCs w:val="18"/>
                    </w:rPr>
                    <w:t>を開始し、</w:t>
                  </w:r>
                  <w:r w:rsidRPr="00130F3D">
                    <w:rPr>
                      <w:rFonts w:ascii="ＭＳ 明朝" w:hAnsi="ＭＳ 明朝" w:cs="ＭＳ Ｐゴシック" w:hint="eastAsia"/>
                      <w:color w:val="000000"/>
                      <w:sz w:val="18"/>
                      <w:szCs w:val="18"/>
                    </w:rPr>
                    <w:t>必要に応じ</w:t>
                  </w:r>
                  <w:r w:rsidRPr="00130F3D">
                    <w:rPr>
                      <w:rFonts w:eastAsia="ＭＳ Ｐゴシック" w:cs="ＭＳ Ｐゴシック"/>
                      <w:color w:val="000000"/>
                      <w:sz w:val="18"/>
                      <w:szCs w:val="18"/>
                    </w:rPr>
                    <w:t>8mg</w:t>
                  </w:r>
                  <w:r w:rsidRPr="00130F3D">
                    <w:rPr>
                      <w:rFonts w:ascii="ＭＳ 明朝" w:hAnsi="ＭＳ 明朝" w:cs="ＭＳ Ｐゴシック" w:hint="eastAsia"/>
                      <w:color w:val="000000"/>
                      <w:sz w:val="18"/>
                      <w:szCs w:val="18"/>
                    </w:rPr>
                    <w:t>まで増量できる。なお、原則として、アンジオテンシン変換酵素阻害剤以外による基礎治療は継続すること。</w:t>
                  </w:r>
                </w:p>
              </w:tc>
            </w:tr>
          </w:tbl>
          <w:p w14:paraId="302810FF" w14:textId="77777777" w:rsidR="008B70DC" w:rsidRPr="00294F0C" w:rsidRDefault="008B70DC" w:rsidP="008B70DC">
            <w:pPr>
              <w:spacing w:line="200" w:lineRule="exact"/>
              <w:ind w:rightChars="21" w:right="40" w:firstLineChars="1" w:firstLine="2"/>
              <w:jc w:val="right"/>
              <w:rPr>
                <w:rFonts w:ascii="ＭＳ 明朝" w:hAnsi="ＭＳ 明朝"/>
                <w:sz w:val="18"/>
                <w:szCs w:val="18"/>
              </w:rPr>
            </w:pPr>
          </w:p>
        </w:tc>
      </w:tr>
      <w:tr w:rsidR="008B70DC" w14:paraId="3A5DC729" w14:textId="77777777" w:rsidTr="00D21C79">
        <w:trPr>
          <w:trHeight w:hRule="exact" w:val="1757"/>
        </w:trPr>
        <w:tc>
          <w:tcPr>
            <w:tcW w:w="1704" w:type="dxa"/>
            <w:tcBorders>
              <w:bottom w:val="single" w:sz="4" w:space="0" w:color="auto"/>
            </w:tcBorders>
            <w:vAlign w:val="center"/>
          </w:tcPr>
          <w:p w14:paraId="62790F33" w14:textId="77777777" w:rsidR="008B70DC" w:rsidRPr="00075F31" w:rsidRDefault="008B70DC" w:rsidP="008B70DC">
            <w:pPr>
              <w:jc w:val="distribute"/>
              <w:rPr>
                <w:rFonts w:ascii="Arial" w:eastAsia="ＭＳ ゴシック" w:hAnsi="Arial"/>
              </w:rPr>
            </w:pPr>
            <w:r w:rsidRPr="00075F31">
              <w:rPr>
                <w:rFonts w:ascii="Arial" w:eastAsia="ＭＳ ゴシック" w:hAnsi="ＭＳ ゴシック" w:hint="eastAsia"/>
              </w:rPr>
              <w:t>製品の性状</w:t>
            </w:r>
          </w:p>
        </w:tc>
        <w:tc>
          <w:tcPr>
            <w:tcW w:w="4215" w:type="dxa"/>
            <w:tcBorders>
              <w:bottom w:val="single" w:sz="4" w:space="0" w:color="auto"/>
            </w:tcBorders>
            <w:tcMar>
              <w:top w:w="0" w:type="dxa"/>
              <w:bottom w:w="28" w:type="dxa"/>
            </w:tcMar>
          </w:tcPr>
          <w:p w14:paraId="59490898" w14:textId="77777777" w:rsidR="008B70DC" w:rsidRPr="00176C91" w:rsidRDefault="008B70DC" w:rsidP="008B70DC">
            <w:pPr>
              <w:ind w:firstLine="1"/>
            </w:pPr>
            <w:r>
              <w:rPr>
                <w:rFonts w:hint="eastAsia"/>
              </w:rPr>
              <w:t>白色～帯黄白色の割線入り素</w:t>
            </w:r>
            <w:r w:rsidRPr="00457302">
              <w:rPr>
                <w:rFonts w:hint="eastAsia"/>
              </w:rPr>
              <w:t>錠</w:t>
            </w:r>
          </w:p>
          <w:tbl>
            <w:tblPr>
              <w:tblW w:w="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1"/>
              <w:gridCol w:w="237"/>
              <w:gridCol w:w="714"/>
              <w:gridCol w:w="952"/>
              <w:gridCol w:w="1278"/>
            </w:tblGrid>
            <w:tr w:rsidR="008B70DC" w:rsidRPr="003751DB" w14:paraId="51636247" w14:textId="77777777" w:rsidTr="00DF75AC">
              <w:trPr>
                <w:trHeight w:val="257"/>
              </w:trPr>
              <w:tc>
                <w:tcPr>
                  <w:tcW w:w="951" w:type="dxa"/>
                  <w:shd w:val="clear" w:color="auto" w:fill="auto"/>
                  <w:vAlign w:val="center"/>
                </w:tcPr>
                <w:p w14:paraId="61DB8CBA" w14:textId="77777777" w:rsidR="008B70DC" w:rsidRPr="00046BCC" w:rsidRDefault="008B70DC" w:rsidP="008B70DC">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表面</w:t>
                  </w:r>
                </w:p>
              </w:tc>
              <w:tc>
                <w:tcPr>
                  <w:tcW w:w="951" w:type="dxa"/>
                  <w:gridSpan w:val="2"/>
                  <w:shd w:val="clear" w:color="auto" w:fill="auto"/>
                  <w:vAlign w:val="center"/>
                </w:tcPr>
                <w:p w14:paraId="3EB2AFC9" w14:textId="77777777" w:rsidR="008B70DC" w:rsidRPr="00046BCC" w:rsidRDefault="008B70DC" w:rsidP="008B70DC">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裏面</w:t>
                  </w:r>
                </w:p>
              </w:tc>
              <w:tc>
                <w:tcPr>
                  <w:tcW w:w="952" w:type="dxa"/>
                  <w:shd w:val="clear" w:color="auto" w:fill="auto"/>
                  <w:vAlign w:val="center"/>
                </w:tcPr>
                <w:p w14:paraId="680E814B" w14:textId="77777777" w:rsidR="008B70DC" w:rsidRPr="00046BCC" w:rsidRDefault="008B70DC" w:rsidP="008B70DC">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側面</w:t>
                  </w:r>
                </w:p>
              </w:tc>
              <w:tc>
                <w:tcPr>
                  <w:tcW w:w="1278" w:type="dxa"/>
                  <w:vMerge w:val="restart"/>
                  <w:tcBorders>
                    <w:top w:val="single" w:sz="4" w:space="0" w:color="FFFFFF"/>
                    <w:bottom w:val="single" w:sz="4" w:space="0" w:color="FFFFFF"/>
                    <w:right w:val="single" w:sz="4" w:space="0" w:color="FFFFFF"/>
                  </w:tcBorders>
                  <w:shd w:val="clear" w:color="auto" w:fill="auto"/>
                  <w:tcMar>
                    <w:left w:w="28" w:type="dxa"/>
                    <w:right w:w="0" w:type="dxa"/>
                  </w:tcMar>
                </w:tcPr>
                <w:p w14:paraId="0F82FAD5" w14:textId="77777777" w:rsidR="008B70DC" w:rsidRPr="005253D1" w:rsidRDefault="008B70DC" w:rsidP="008B70DC">
                  <w:pPr>
                    <w:jc w:val="both"/>
                    <w:rPr>
                      <w:szCs w:val="20"/>
                    </w:rPr>
                  </w:pPr>
                  <w:r w:rsidRPr="005253D1">
                    <w:rPr>
                      <w:rFonts w:hint="eastAsia"/>
                      <w:szCs w:val="20"/>
                    </w:rPr>
                    <w:t>直径：</w:t>
                  </w:r>
                  <w:r w:rsidRPr="005253D1">
                    <w:rPr>
                      <w:rFonts w:hint="eastAsia"/>
                      <w:szCs w:val="20"/>
                    </w:rPr>
                    <w:t>7.1mm</w:t>
                  </w:r>
                </w:p>
                <w:p w14:paraId="2EDD7607" w14:textId="77777777" w:rsidR="008B70DC" w:rsidRPr="005253D1" w:rsidRDefault="008B70DC" w:rsidP="008B70DC">
                  <w:pPr>
                    <w:jc w:val="both"/>
                    <w:rPr>
                      <w:szCs w:val="20"/>
                    </w:rPr>
                  </w:pPr>
                  <w:r w:rsidRPr="005253D1">
                    <w:rPr>
                      <w:rFonts w:hint="eastAsia"/>
                      <w:szCs w:val="20"/>
                    </w:rPr>
                    <w:t>厚さ：</w:t>
                  </w:r>
                  <w:r w:rsidRPr="005253D1">
                    <w:rPr>
                      <w:rFonts w:hint="eastAsia"/>
                      <w:szCs w:val="20"/>
                    </w:rPr>
                    <w:t>2.6mm</w:t>
                  </w:r>
                </w:p>
                <w:p w14:paraId="0105AA50" w14:textId="77777777" w:rsidR="008B70DC" w:rsidRPr="003751DB" w:rsidRDefault="008B70DC" w:rsidP="008B70DC">
                  <w:pPr>
                    <w:jc w:val="both"/>
                    <w:rPr>
                      <w:color w:val="FF0000"/>
                    </w:rPr>
                  </w:pPr>
                  <w:r w:rsidRPr="005253D1">
                    <w:rPr>
                      <w:rFonts w:hint="eastAsia"/>
                      <w:szCs w:val="20"/>
                    </w:rPr>
                    <w:t>重量：</w:t>
                  </w:r>
                  <w:r w:rsidRPr="005253D1">
                    <w:rPr>
                      <w:rFonts w:hint="eastAsia"/>
                      <w:szCs w:val="20"/>
                    </w:rPr>
                    <w:t>125mg</w:t>
                  </w:r>
                </w:p>
              </w:tc>
            </w:tr>
            <w:tr w:rsidR="008B70DC" w:rsidRPr="003751DB" w14:paraId="2A89F8FB" w14:textId="77777777" w:rsidTr="00DF75AC">
              <w:trPr>
                <w:trHeight w:hRule="exact" w:val="992"/>
              </w:trPr>
              <w:tc>
                <w:tcPr>
                  <w:tcW w:w="951" w:type="dxa"/>
                  <w:shd w:val="clear" w:color="auto" w:fill="auto"/>
                  <w:tcMar>
                    <w:left w:w="20" w:type="dxa"/>
                    <w:right w:w="20" w:type="dxa"/>
                  </w:tcMar>
                  <w:vAlign w:val="center"/>
                </w:tcPr>
                <w:p w14:paraId="6CBE25DE" w14:textId="37684200" w:rsidR="008B70DC" w:rsidRPr="00A565FC" w:rsidRDefault="00501769" w:rsidP="008B70DC">
                  <w:pPr>
                    <w:ind w:leftChars="-11" w:rightChars="-12" w:right="-23" w:hangingChars="11" w:hanging="21"/>
                    <w:jc w:val="center"/>
                  </w:pPr>
                  <w:r>
                    <w:rPr>
                      <w:noProof/>
                    </w:rPr>
                    <w:drawing>
                      <wp:inline distT="0" distB="0" distL="0" distR="0" wp14:anchorId="067B3F2F" wp14:editId="294C40F6">
                        <wp:extent cx="590550" cy="5905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r="72459"/>
                                <a:stretch>
                                  <a:fillRect/>
                                </a:stretch>
                              </pic:blipFill>
                              <pic:spPr bwMode="auto">
                                <a:xfrm>
                                  <a:off x="0" y="0"/>
                                  <a:ext cx="590550" cy="590550"/>
                                </a:xfrm>
                                <a:prstGeom prst="rect">
                                  <a:avLst/>
                                </a:prstGeom>
                                <a:noFill/>
                                <a:ln>
                                  <a:noFill/>
                                </a:ln>
                                <a:effectLst/>
                              </pic:spPr>
                            </pic:pic>
                          </a:graphicData>
                        </a:graphic>
                      </wp:inline>
                    </w:drawing>
                  </w:r>
                </w:p>
              </w:tc>
              <w:tc>
                <w:tcPr>
                  <w:tcW w:w="951" w:type="dxa"/>
                  <w:gridSpan w:val="2"/>
                  <w:shd w:val="clear" w:color="auto" w:fill="auto"/>
                  <w:vAlign w:val="center"/>
                </w:tcPr>
                <w:p w14:paraId="55BFA66A" w14:textId="61AA09AA" w:rsidR="008B70DC" w:rsidRPr="00A565FC" w:rsidRDefault="00501769" w:rsidP="008B70DC">
                  <w:pPr>
                    <w:ind w:leftChars="-54" w:left="-2" w:rightChars="-53" w:right="-101" w:hangingChars="53" w:hanging="101"/>
                    <w:jc w:val="center"/>
                  </w:pPr>
                  <w:r>
                    <w:rPr>
                      <w:noProof/>
                    </w:rPr>
                    <w:drawing>
                      <wp:inline distT="0" distB="0" distL="0" distR="0" wp14:anchorId="4133B3AF" wp14:editId="0CDD8537">
                        <wp:extent cx="600075" cy="59055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36310" r="35873"/>
                                <a:stretch>
                                  <a:fillRect/>
                                </a:stretch>
                              </pic:blipFill>
                              <pic:spPr bwMode="auto">
                                <a:xfrm>
                                  <a:off x="0" y="0"/>
                                  <a:ext cx="600075" cy="590550"/>
                                </a:xfrm>
                                <a:prstGeom prst="rect">
                                  <a:avLst/>
                                </a:prstGeom>
                                <a:noFill/>
                                <a:ln>
                                  <a:noFill/>
                                </a:ln>
                                <a:effectLst/>
                              </pic:spPr>
                            </pic:pic>
                          </a:graphicData>
                        </a:graphic>
                      </wp:inline>
                    </w:drawing>
                  </w:r>
                </w:p>
              </w:tc>
              <w:tc>
                <w:tcPr>
                  <w:tcW w:w="952" w:type="dxa"/>
                  <w:shd w:val="clear" w:color="auto" w:fill="auto"/>
                  <w:vAlign w:val="center"/>
                </w:tcPr>
                <w:p w14:paraId="34601896" w14:textId="37C5D7EC" w:rsidR="008B70DC" w:rsidRPr="00A565FC" w:rsidRDefault="00501769" w:rsidP="008B70DC">
                  <w:pPr>
                    <w:ind w:leftChars="-66" w:rightChars="-56" w:right="-107" w:hangingChars="66" w:hanging="126"/>
                    <w:jc w:val="center"/>
                  </w:pPr>
                  <w:r>
                    <w:rPr>
                      <w:noProof/>
                    </w:rPr>
                    <w:drawing>
                      <wp:inline distT="0" distB="0" distL="0" distR="0" wp14:anchorId="77811098" wp14:editId="35B8C800">
                        <wp:extent cx="590550" cy="5905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l="72508"/>
                                <a:stretch>
                                  <a:fillRect/>
                                </a:stretch>
                              </pic:blipFill>
                              <pic:spPr bwMode="auto">
                                <a:xfrm>
                                  <a:off x="0" y="0"/>
                                  <a:ext cx="590550" cy="590550"/>
                                </a:xfrm>
                                <a:prstGeom prst="rect">
                                  <a:avLst/>
                                </a:prstGeom>
                                <a:noFill/>
                                <a:ln>
                                  <a:noFill/>
                                </a:ln>
                                <a:effectLst/>
                              </pic:spPr>
                            </pic:pic>
                          </a:graphicData>
                        </a:graphic>
                      </wp:inline>
                    </w:drawing>
                  </w:r>
                </w:p>
              </w:tc>
              <w:tc>
                <w:tcPr>
                  <w:tcW w:w="1278" w:type="dxa"/>
                  <w:vMerge/>
                  <w:tcBorders>
                    <w:bottom w:val="single" w:sz="4" w:space="0" w:color="FFFFFF"/>
                    <w:right w:val="single" w:sz="4" w:space="0" w:color="FFFFFF"/>
                  </w:tcBorders>
                  <w:shd w:val="clear" w:color="auto" w:fill="auto"/>
                  <w:vAlign w:val="center"/>
                </w:tcPr>
                <w:p w14:paraId="659BF16E" w14:textId="77777777" w:rsidR="008B70DC" w:rsidRPr="003751DB" w:rsidRDefault="008B70DC" w:rsidP="008B70DC">
                  <w:pPr>
                    <w:rPr>
                      <w:color w:val="FF0000"/>
                    </w:rPr>
                  </w:pPr>
                </w:p>
              </w:tc>
            </w:tr>
            <w:tr w:rsidR="008B70DC" w:rsidRPr="004A035A" w14:paraId="3F428DA0" w14:textId="77777777" w:rsidTr="005C2E6D">
              <w:trPr>
                <w:trHeight w:hRule="exact" w:val="401"/>
              </w:trPr>
              <w:tc>
                <w:tcPr>
                  <w:tcW w:w="1188"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0A217DDE" w14:textId="77777777" w:rsidR="008B70DC" w:rsidRPr="005C2E6D" w:rsidRDefault="008B70DC" w:rsidP="008B70DC">
                  <w:pPr>
                    <w:ind w:left="-57" w:right="-57" w:firstLineChars="42" w:firstLine="80"/>
                    <w:rPr>
                      <w:noProof/>
                      <w:szCs w:val="20"/>
                    </w:rPr>
                  </w:pPr>
                  <w:r w:rsidRPr="005C2E6D">
                    <w:rPr>
                      <w:rFonts w:hint="eastAsia"/>
                      <w:noProof/>
                      <w:szCs w:val="20"/>
                    </w:rPr>
                    <w:t>識別コード：</w:t>
                  </w:r>
                </w:p>
              </w:tc>
              <w:tc>
                <w:tcPr>
                  <w:tcW w:w="2944"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41E66878" w14:textId="77777777" w:rsidR="008B70DC" w:rsidRPr="005C2E6D" w:rsidRDefault="008B70DC" w:rsidP="008B70DC">
                  <w:pPr>
                    <w:rPr>
                      <w:szCs w:val="20"/>
                    </w:rPr>
                  </w:pPr>
                  <w:r w:rsidRPr="005C2E6D">
                    <w:rPr>
                      <w:rFonts w:hint="eastAsia"/>
                      <w:szCs w:val="20"/>
                    </w:rPr>
                    <w:t xml:space="preserve">カンデサルタン　</w:t>
                  </w:r>
                  <w:r w:rsidRPr="005C2E6D">
                    <w:rPr>
                      <w:rFonts w:hint="eastAsia"/>
                      <w:szCs w:val="20"/>
                    </w:rPr>
                    <w:t>4</w:t>
                  </w:r>
                  <w:r w:rsidRPr="005C2E6D">
                    <w:rPr>
                      <w:rFonts w:hint="eastAsia"/>
                      <w:szCs w:val="20"/>
                    </w:rPr>
                    <w:t xml:space="preserve">　</w:t>
                  </w:r>
                  <w:r w:rsidRPr="005C2E6D">
                    <w:rPr>
                      <w:rFonts w:hint="eastAsia"/>
                      <w:szCs w:val="20"/>
                    </w:rPr>
                    <w:t>DSEP</w:t>
                  </w:r>
                </w:p>
              </w:tc>
            </w:tr>
          </w:tbl>
          <w:p w14:paraId="773FF848" w14:textId="77777777" w:rsidR="008B70DC" w:rsidRPr="003751DB" w:rsidRDefault="008B70DC" w:rsidP="008B70DC">
            <w:pPr>
              <w:rPr>
                <w:rFonts w:ascii="ＭＳ 明朝" w:hAnsi="ＭＳ 明朝"/>
              </w:rPr>
            </w:pPr>
          </w:p>
        </w:tc>
        <w:tc>
          <w:tcPr>
            <w:tcW w:w="4215" w:type="dxa"/>
            <w:tcBorders>
              <w:bottom w:val="single" w:sz="4" w:space="0" w:color="auto"/>
            </w:tcBorders>
            <w:tcMar>
              <w:top w:w="0" w:type="dxa"/>
              <w:bottom w:w="28" w:type="dxa"/>
            </w:tcMar>
          </w:tcPr>
          <w:p w14:paraId="6C24D518" w14:textId="77777777" w:rsidR="008B70DC" w:rsidRPr="00457302" w:rsidRDefault="008B70DC" w:rsidP="008B70DC">
            <w:pPr>
              <w:ind w:firstLine="1"/>
            </w:pPr>
            <w:r>
              <w:rPr>
                <w:rFonts w:hint="eastAsia"/>
              </w:rPr>
              <w:t>白色～帯黄白色の割線入り素</w:t>
            </w:r>
            <w:r w:rsidRPr="00457302">
              <w:rPr>
                <w:rFonts w:hint="eastAsia"/>
              </w:rPr>
              <w:t>錠</w:t>
            </w:r>
          </w:p>
          <w:p w14:paraId="5C0FEC22" w14:textId="77777777" w:rsidR="008B70DC" w:rsidRPr="00457302" w:rsidRDefault="008B70DC" w:rsidP="008B70DC">
            <w:pPr>
              <w:rPr>
                <w:szCs w:val="20"/>
              </w:rPr>
            </w:pPr>
            <w:r w:rsidRPr="00457302">
              <w:rPr>
                <w:rFonts w:hint="eastAsia"/>
                <w:szCs w:val="20"/>
              </w:rPr>
              <w:t>直径：</w:t>
            </w:r>
            <w:r>
              <w:rPr>
                <w:rFonts w:hint="eastAsia"/>
                <w:szCs w:val="20"/>
              </w:rPr>
              <w:t>7.1</w:t>
            </w:r>
            <w:r w:rsidRPr="00457302">
              <w:rPr>
                <w:rFonts w:hint="eastAsia"/>
                <w:szCs w:val="20"/>
              </w:rPr>
              <w:t>mm</w:t>
            </w:r>
            <w:r>
              <w:rPr>
                <w:rFonts w:hint="eastAsia"/>
                <w:szCs w:val="20"/>
              </w:rPr>
              <w:t xml:space="preserve">　</w:t>
            </w:r>
            <w:r w:rsidRPr="00457302">
              <w:rPr>
                <w:szCs w:val="20"/>
              </w:rPr>
              <w:br/>
            </w:r>
            <w:r w:rsidRPr="00457302">
              <w:rPr>
                <w:rFonts w:hint="eastAsia"/>
                <w:szCs w:val="20"/>
              </w:rPr>
              <w:t>厚さ：</w:t>
            </w:r>
            <w:r>
              <w:rPr>
                <w:rFonts w:hint="eastAsia"/>
                <w:szCs w:val="20"/>
              </w:rPr>
              <w:t>2.6</w:t>
            </w:r>
            <w:r w:rsidRPr="00457302">
              <w:rPr>
                <w:rFonts w:hint="eastAsia"/>
                <w:szCs w:val="20"/>
              </w:rPr>
              <w:t>mm</w:t>
            </w:r>
            <w:r>
              <w:rPr>
                <w:rFonts w:hint="eastAsia"/>
                <w:szCs w:val="20"/>
              </w:rPr>
              <w:t xml:space="preserve">　</w:t>
            </w:r>
            <w:r w:rsidRPr="00457302">
              <w:rPr>
                <w:szCs w:val="20"/>
              </w:rPr>
              <w:br/>
            </w:r>
            <w:r w:rsidRPr="00457302">
              <w:rPr>
                <w:rFonts w:hint="eastAsia"/>
                <w:szCs w:val="20"/>
              </w:rPr>
              <w:t>重量：</w:t>
            </w:r>
            <w:r>
              <w:rPr>
                <w:rFonts w:hint="eastAsia"/>
                <w:szCs w:val="20"/>
              </w:rPr>
              <w:t>130</w:t>
            </w:r>
            <w:r w:rsidRPr="00457302">
              <w:rPr>
                <w:rFonts w:hint="eastAsia"/>
                <w:szCs w:val="20"/>
              </w:rPr>
              <w:t>mg</w:t>
            </w:r>
            <w:r>
              <w:rPr>
                <w:rFonts w:hint="eastAsia"/>
                <w:szCs w:val="20"/>
              </w:rPr>
              <w:t xml:space="preserve">　</w:t>
            </w:r>
            <w:r w:rsidRPr="00457302">
              <w:rPr>
                <w:szCs w:val="20"/>
              </w:rPr>
              <w:br/>
            </w:r>
          </w:p>
          <w:p w14:paraId="69E2BC46" w14:textId="77777777" w:rsidR="008B70DC" w:rsidRPr="00C44F81" w:rsidRDefault="008B70DC" w:rsidP="008B70DC">
            <w:pPr>
              <w:rPr>
                <w:rFonts w:ascii="ＭＳ 明朝" w:hAnsi="ＭＳ 明朝"/>
                <w:szCs w:val="20"/>
              </w:rPr>
            </w:pPr>
          </w:p>
        </w:tc>
      </w:tr>
      <w:tr w:rsidR="008B70DC" w14:paraId="300AAA34" w14:textId="77777777" w:rsidTr="00B55873">
        <w:trPr>
          <w:trHeight w:val="3160"/>
        </w:trPr>
        <w:tc>
          <w:tcPr>
            <w:tcW w:w="1704" w:type="dxa"/>
            <w:vAlign w:val="center"/>
          </w:tcPr>
          <w:p w14:paraId="5D8A56C7" w14:textId="77777777" w:rsidR="008B70DC" w:rsidRPr="00075F31" w:rsidRDefault="008B70DC" w:rsidP="008B70DC">
            <w:pPr>
              <w:jc w:val="distribute"/>
              <w:rPr>
                <w:rFonts w:ascii="Arial" w:eastAsia="ＭＳ ゴシック" w:hAnsi="Arial"/>
              </w:rPr>
            </w:pPr>
            <w:r w:rsidRPr="00075F31">
              <w:rPr>
                <w:rFonts w:ascii="Arial" w:eastAsia="ＭＳ ゴシック" w:hAnsi="ＭＳ ゴシック" w:hint="eastAsia"/>
              </w:rPr>
              <w:t>先発品との</w:t>
            </w:r>
          </w:p>
          <w:p w14:paraId="1F2FF812" w14:textId="77777777" w:rsidR="008B70DC" w:rsidRPr="00075F31" w:rsidRDefault="008B70DC" w:rsidP="008B70DC">
            <w:pPr>
              <w:jc w:val="distribute"/>
              <w:rPr>
                <w:rFonts w:ascii="Arial" w:eastAsia="ＭＳ ゴシック" w:hAnsi="Arial"/>
                <w:sz w:val="22"/>
              </w:rPr>
            </w:pPr>
            <w:r w:rsidRPr="00075F31">
              <w:rPr>
                <w:rFonts w:ascii="Arial" w:eastAsia="ＭＳ ゴシック" w:hAnsi="ＭＳ ゴシック" w:hint="eastAsia"/>
              </w:rPr>
              <w:t>同等性</w:t>
            </w:r>
          </w:p>
        </w:tc>
        <w:tc>
          <w:tcPr>
            <w:tcW w:w="4215" w:type="dxa"/>
          </w:tcPr>
          <w:p w14:paraId="0E4C93F9" w14:textId="77777777" w:rsidR="008B70DC" w:rsidRDefault="008B70DC" w:rsidP="008B70DC">
            <w:pPr>
              <w:rPr>
                <w:rFonts w:ascii="Arial" w:eastAsia="ＭＳ ゴシック" w:hAnsi="Arial"/>
              </w:rPr>
            </w:pPr>
            <w:r>
              <w:rPr>
                <w:rFonts w:ascii="Arial" w:eastAsia="ＭＳ ゴシック" w:hAnsi="Arial" w:hint="eastAsia"/>
              </w:rPr>
              <w:t>溶出試験（試験液：</w:t>
            </w:r>
            <w:r>
              <w:rPr>
                <w:rFonts w:ascii="Arial" w:eastAsia="ＭＳ ゴシック" w:hAnsi="Arial" w:hint="eastAsia"/>
              </w:rPr>
              <w:t>pH6.8</w:t>
            </w:r>
            <w:r w:rsidRPr="003751DB">
              <w:rPr>
                <w:rFonts w:ascii="Arial" w:eastAsia="ＭＳ ゴシック" w:hAnsi="Arial" w:hint="eastAsia"/>
                <w:vertAlign w:val="superscript"/>
              </w:rPr>
              <w:t>※</w:t>
            </w:r>
            <w:r>
              <w:rPr>
                <w:rFonts w:ascii="Arial" w:eastAsia="ＭＳ ゴシック" w:hAnsi="Arial" w:hint="eastAsia"/>
              </w:rPr>
              <w:t xml:space="preserve">　</w:t>
            </w:r>
            <w:r>
              <w:rPr>
                <w:rFonts w:ascii="Arial" w:eastAsia="ＭＳ ゴシック" w:hAnsi="Arial" w:hint="eastAsia"/>
              </w:rPr>
              <w:t xml:space="preserve"> 5</w:t>
            </w:r>
            <w:r w:rsidRPr="00075F31">
              <w:rPr>
                <w:rFonts w:ascii="Arial" w:eastAsia="ＭＳ ゴシック" w:hAnsi="Arial" w:hint="eastAsia"/>
              </w:rPr>
              <w:t>0rpm</w:t>
            </w:r>
            <w:r w:rsidRPr="00075F31">
              <w:rPr>
                <w:rFonts w:ascii="Arial" w:eastAsia="ＭＳ ゴシック" w:hAnsi="Arial" w:hint="eastAsia"/>
              </w:rPr>
              <w:t>）</w:t>
            </w:r>
          </w:p>
          <w:p w14:paraId="2AD56B3C" w14:textId="77777777" w:rsidR="008B70DC" w:rsidRPr="003751DB" w:rsidRDefault="008B70DC" w:rsidP="008B70DC">
            <w:pPr>
              <w:jc w:val="right"/>
              <w:rPr>
                <w:rFonts w:ascii="Arial" w:eastAsia="ＭＳ ゴシック" w:hAnsi="Arial"/>
                <w:sz w:val="16"/>
                <w:szCs w:val="16"/>
              </w:rPr>
            </w:pPr>
            <w:r w:rsidRPr="003751DB">
              <w:rPr>
                <w:rFonts w:ascii="Arial" w:eastAsia="ＭＳ ゴシック" w:hAnsi="Arial" w:hint="eastAsia"/>
                <w:sz w:val="16"/>
                <w:szCs w:val="16"/>
              </w:rPr>
              <w:t>※界面活性剤（ポリソルベート</w:t>
            </w:r>
            <w:r w:rsidRPr="003751DB">
              <w:rPr>
                <w:rFonts w:ascii="Arial" w:eastAsia="ＭＳ ゴシック" w:hAnsi="Arial" w:hint="eastAsia"/>
                <w:sz w:val="16"/>
                <w:szCs w:val="16"/>
              </w:rPr>
              <w:t>80</w:t>
            </w:r>
            <w:r w:rsidRPr="003751DB">
              <w:rPr>
                <w:rFonts w:ascii="Arial" w:eastAsia="ＭＳ ゴシック" w:hAnsi="Arial" w:hint="eastAsia"/>
                <w:sz w:val="16"/>
                <w:szCs w:val="16"/>
              </w:rPr>
              <w:t xml:space="preserve">　</w:t>
            </w:r>
            <w:r w:rsidRPr="003751DB">
              <w:rPr>
                <w:rFonts w:ascii="Arial" w:eastAsia="ＭＳ ゴシック" w:hAnsi="Arial" w:hint="eastAsia"/>
                <w:sz w:val="16"/>
                <w:szCs w:val="16"/>
              </w:rPr>
              <w:t>0.01</w:t>
            </w:r>
            <w:r w:rsidRPr="003751DB">
              <w:rPr>
                <w:rFonts w:ascii="Arial" w:eastAsia="ＭＳ ゴシック" w:hAnsi="Arial" w:hint="eastAsia"/>
                <w:sz w:val="16"/>
                <w:szCs w:val="16"/>
              </w:rPr>
              <w:t>％</w:t>
            </w:r>
            <w:r>
              <w:rPr>
                <w:rFonts w:ascii="Arial" w:eastAsia="ＭＳ ゴシック" w:hAnsi="Arial" w:hint="eastAsia"/>
                <w:sz w:val="16"/>
                <w:szCs w:val="16"/>
              </w:rPr>
              <w:t>（</w:t>
            </w:r>
            <w:r>
              <w:rPr>
                <w:rFonts w:ascii="Arial" w:eastAsia="ＭＳ ゴシック" w:hAnsi="Arial" w:hint="eastAsia"/>
                <w:sz w:val="16"/>
                <w:szCs w:val="16"/>
              </w:rPr>
              <w:t>W/V</w:t>
            </w:r>
            <w:r>
              <w:rPr>
                <w:rFonts w:ascii="Arial" w:eastAsia="ＭＳ ゴシック" w:hAnsi="Arial" w:hint="eastAsia"/>
                <w:sz w:val="16"/>
                <w:szCs w:val="16"/>
              </w:rPr>
              <w:t>）</w:t>
            </w:r>
            <w:r w:rsidRPr="003751DB">
              <w:rPr>
                <w:rFonts w:ascii="Arial" w:eastAsia="ＭＳ ゴシック" w:hAnsi="Arial" w:hint="eastAsia"/>
                <w:sz w:val="16"/>
                <w:szCs w:val="16"/>
              </w:rPr>
              <w:t>添加</w:t>
            </w:r>
            <w:r>
              <w:rPr>
                <w:rFonts w:ascii="Arial" w:eastAsia="ＭＳ ゴシック" w:hAnsi="Arial" w:hint="eastAsia"/>
                <w:sz w:val="16"/>
                <w:szCs w:val="16"/>
              </w:rPr>
              <w:t>）</w:t>
            </w:r>
            <w:r w:rsidRPr="003751DB">
              <w:rPr>
                <w:rFonts w:ascii="Arial" w:eastAsia="ＭＳ ゴシック" w:hAnsi="Arial" w:hint="eastAsia"/>
                <w:sz w:val="16"/>
                <w:szCs w:val="16"/>
              </w:rPr>
              <w:t xml:space="preserve">　</w:t>
            </w:r>
          </w:p>
          <w:p w14:paraId="587FA3FA" w14:textId="0936AE30" w:rsidR="008B70DC" w:rsidRDefault="00501769" w:rsidP="008B70DC">
            <w:pPr>
              <w:ind w:leftChars="-50" w:left="-2" w:hangingChars="49" w:hanging="94"/>
              <w:rPr>
                <w:rFonts w:ascii="Arial" w:eastAsia="ＭＳ ゴシック" w:hAnsi="Arial"/>
              </w:rPr>
            </w:pPr>
            <w:r>
              <w:rPr>
                <w:noProof/>
              </w:rPr>
              <w:drawing>
                <wp:inline distT="0" distB="0" distL="0" distR="0" wp14:anchorId="2D66971F" wp14:editId="5AD3C4ED">
                  <wp:extent cx="2676525" cy="180975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6525" cy="1809750"/>
                          </a:xfrm>
                          <a:prstGeom prst="rect">
                            <a:avLst/>
                          </a:prstGeom>
                          <a:noFill/>
                          <a:ln>
                            <a:noFill/>
                          </a:ln>
                        </pic:spPr>
                      </pic:pic>
                    </a:graphicData>
                  </a:graphic>
                </wp:inline>
              </w:drawing>
            </w:r>
          </w:p>
          <w:p w14:paraId="33C29D17" w14:textId="77777777" w:rsidR="008B70DC" w:rsidRPr="00FF33AF" w:rsidRDefault="008B70DC" w:rsidP="008B70DC">
            <w:pPr>
              <w:tabs>
                <w:tab w:val="left" w:pos="1132"/>
              </w:tabs>
              <w:snapToGrid w:val="0"/>
              <w:spacing w:before="20"/>
              <w:jc w:val="both"/>
              <w:rPr>
                <w:sz w:val="16"/>
                <w:szCs w:val="16"/>
              </w:rPr>
            </w:pPr>
            <w:r w:rsidRPr="00B55873">
              <w:rPr>
                <w:rFonts w:hint="eastAsia"/>
                <w:sz w:val="16"/>
                <w:szCs w:val="16"/>
              </w:rPr>
              <w:t>「後発医薬品の生物学的同等性</w:t>
            </w:r>
            <w:r>
              <w:rPr>
                <w:rFonts w:hint="eastAsia"/>
                <w:sz w:val="16"/>
                <w:szCs w:val="16"/>
              </w:rPr>
              <w:t>試験</w:t>
            </w:r>
            <w:r w:rsidRPr="00B55873">
              <w:rPr>
                <w:rFonts w:hint="eastAsia"/>
                <w:sz w:val="16"/>
                <w:szCs w:val="16"/>
              </w:rPr>
              <w:t>ガイドライン」に基づき判定した結果、両製剤の溶出挙動は類似していると判定された。</w:t>
            </w:r>
          </w:p>
        </w:tc>
        <w:tc>
          <w:tcPr>
            <w:tcW w:w="4215" w:type="dxa"/>
          </w:tcPr>
          <w:p w14:paraId="4C114B14" w14:textId="77777777" w:rsidR="008B70DC" w:rsidRDefault="008B70DC" w:rsidP="008B70DC">
            <w:pPr>
              <w:spacing w:afterLines="50" w:after="146"/>
              <w:ind w:leftChars="-51" w:left="-98"/>
              <w:rPr>
                <w:rFonts w:ascii="Arial" w:eastAsia="ＭＳ ゴシック" w:hAnsi="Arial"/>
              </w:rPr>
            </w:pPr>
            <w:r>
              <w:rPr>
                <w:rFonts w:ascii="Arial" w:eastAsia="ＭＳ ゴシック" w:hAnsi="Arial" w:hint="eastAsia"/>
              </w:rPr>
              <w:t>血中濃度比較試験（ヒト、空腹時</w:t>
            </w:r>
            <w:r w:rsidRPr="00075F31">
              <w:rPr>
                <w:rFonts w:ascii="Arial" w:eastAsia="ＭＳ ゴシック" w:hAnsi="Arial" w:hint="eastAsia"/>
              </w:rPr>
              <w:t>）</w:t>
            </w:r>
          </w:p>
          <w:p w14:paraId="4E7A224B" w14:textId="55989F38" w:rsidR="008B70DC" w:rsidRDefault="00501769" w:rsidP="008B70DC">
            <w:pPr>
              <w:ind w:leftChars="-51" w:left="-98" w:firstLine="1"/>
              <w:rPr>
                <w:rFonts w:ascii="Arial" w:eastAsia="ＭＳ ゴシック" w:hAnsi="Arial"/>
              </w:rPr>
            </w:pPr>
            <w:r>
              <w:rPr>
                <w:noProof/>
              </w:rPr>
              <w:drawing>
                <wp:inline distT="0" distB="0" distL="0" distR="0" wp14:anchorId="53C05C7F" wp14:editId="5645FA1A">
                  <wp:extent cx="2676525" cy="181927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6525" cy="1819275"/>
                          </a:xfrm>
                          <a:prstGeom prst="rect">
                            <a:avLst/>
                          </a:prstGeom>
                          <a:noFill/>
                          <a:ln>
                            <a:noFill/>
                          </a:ln>
                        </pic:spPr>
                      </pic:pic>
                    </a:graphicData>
                  </a:graphic>
                </wp:inline>
              </w:drawing>
            </w:r>
          </w:p>
          <w:p w14:paraId="3E8283E4" w14:textId="77777777" w:rsidR="008B70DC" w:rsidRPr="00B55873" w:rsidRDefault="008B70DC" w:rsidP="008B70DC">
            <w:pPr>
              <w:tabs>
                <w:tab w:val="left" w:pos="1132"/>
              </w:tabs>
              <w:snapToGrid w:val="0"/>
              <w:spacing w:before="60"/>
              <w:jc w:val="both"/>
              <w:rPr>
                <w:rFonts w:ascii="ＭＳ ゴシック" w:eastAsia="ＭＳ ゴシック" w:hAnsi="ＭＳ ゴシック"/>
                <w:sz w:val="16"/>
                <w:szCs w:val="16"/>
              </w:rPr>
            </w:pPr>
            <w:r w:rsidRPr="00B55873">
              <w:rPr>
                <w:rFonts w:hint="eastAsia"/>
                <w:sz w:val="16"/>
                <w:szCs w:val="16"/>
              </w:rPr>
              <w:t>「後発医薬品の生物学的同等性</w:t>
            </w:r>
            <w:r>
              <w:rPr>
                <w:rFonts w:hint="eastAsia"/>
                <w:sz w:val="16"/>
                <w:szCs w:val="16"/>
              </w:rPr>
              <w:t>試験</w:t>
            </w:r>
            <w:r w:rsidRPr="00B55873">
              <w:rPr>
                <w:rFonts w:hint="eastAsia"/>
                <w:sz w:val="16"/>
                <w:szCs w:val="16"/>
              </w:rPr>
              <w:t>ガイドライン」に基づき判定した結果、両製剤は生物学的に同等であると判定された。</w:t>
            </w:r>
          </w:p>
        </w:tc>
      </w:tr>
      <w:tr w:rsidR="008B70DC" w14:paraId="0544C204" w14:textId="77777777" w:rsidTr="003751DB">
        <w:trPr>
          <w:trHeight w:hRule="exact" w:val="284"/>
        </w:trPr>
        <w:tc>
          <w:tcPr>
            <w:tcW w:w="1704" w:type="dxa"/>
            <w:tcBorders>
              <w:bottom w:val="single" w:sz="4" w:space="0" w:color="auto"/>
            </w:tcBorders>
            <w:vAlign w:val="center"/>
          </w:tcPr>
          <w:p w14:paraId="0F4C8436" w14:textId="77777777" w:rsidR="008B70DC" w:rsidRPr="00075F31" w:rsidRDefault="008B70DC" w:rsidP="008B70DC">
            <w:pPr>
              <w:jc w:val="distribute"/>
              <w:rPr>
                <w:rFonts w:ascii="Arial" w:eastAsia="ＭＳ ゴシック" w:hAnsi="Arial"/>
              </w:rPr>
            </w:pPr>
            <w:r w:rsidRPr="00075F31">
              <w:rPr>
                <w:rFonts w:ascii="Arial" w:eastAsia="ＭＳ ゴシック" w:hAnsi="ＭＳ ゴシック" w:hint="eastAsia"/>
              </w:rPr>
              <w:t>備考</w:t>
            </w:r>
          </w:p>
        </w:tc>
        <w:tc>
          <w:tcPr>
            <w:tcW w:w="8430" w:type="dxa"/>
            <w:gridSpan w:val="2"/>
            <w:tcBorders>
              <w:bottom w:val="single" w:sz="4" w:space="0" w:color="auto"/>
            </w:tcBorders>
            <w:vAlign w:val="center"/>
          </w:tcPr>
          <w:p w14:paraId="0578C5B1" w14:textId="77777777" w:rsidR="008B70DC" w:rsidRPr="00512D05" w:rsidRDefault="008B70DC" w:rsidP="008B70DC"/>
        </w:tc>
      </w:tr>
      <w:tr w:rsidR="008B70DC" w14:paraId="231501C4" w14:textId="77777777" w:rsidTr="003751DB">
        <w:trPr>
          <w:trHeight w:hRule="exact" w:val="284"/>
        </w:trPr>
        <w:tc>
          <w:tcPr>
            <w:tcW w:w="1704" w:type="dxa"/>
            <w:vAlign w:val="center"/>
          </w:tcPr>
          <w:p w14:paraId="39D3B519" w14:textId="77777777" w:rsidR="008B70DC" w:rsidRPr="00075F31" w:rsidRDefault="008B70DC" w:rsidP="008B70DC">
            <w:pPr>
              <w:jc w:val="distribute"/>
              <w:rPr>
                <w:rFonts w:ascii="Arial" w:eastAsia="ＭＳ ゴシック" w:hAnsi="Arial"/>
              </w:rPr>
            </w:pPr>
            <w:r w:rsidRPr="00075F31">
              <w:rPr>
                <w:rFonts w:ascii="Arial" w:eastAsia="ＭＳ ゴシック" w:hAnsi="ＭＳ ゴシック" w:hint="eastAsia"/>
              </w:rPr>
              <w:t>担当者、連絡先</w:t>
            </w:r>
          </w:p>
        </w:tc>
        <w:tc>
          <w:tcPr>
            <w:tcW w:w="8430" w:type="dxa"/>
            <w:gridSpan w:val="2"/>
            <w:vAlign w:val="center"/>
          </w:tcPr>
          <w:p w14:paraId="09D748EA" w14:textId="77777777" w:rsidR="008B70DC" w:rsidRDefault="008B70DC" w:rsidP="008B70DC">
            <w:pPr>
              <w:rPr>
                <w:rFonts w:ascii="ＭＳ ゴシック" w:eastAsia="ＭＳ ゴシック" w:hAnsi="ＭＳ ゴシック"/>
                <w:sz w:val="22"/>
              </w:rPr>
            </w:pPr>
          </w:p>
        </w:tc>
      </w:tr>
    </w:tbl>
    <w:p w14:paraId="77F17DFD" w14:textId="056DCB64" w:rsidR="009A1992" w:rsidRPr="005C14DE" w:rsidRDefault="00814C5F" w:rsidP="009A1992">
      <w:pPr>
        <w:jc w:val="right"/>
      </w:pPr>
      <w:r>
        <w:t>2026年4月</w:t>
      </w:r>
    </w:p>
    <w:sectPr w:rsidR="009A1992" w:rsidRPr="005C14DE" w:rsidSect="00CF04E1">
      <w:headerReference w:type="default" r:id="rId16"/>
      <w:pgSz w:w="11906" w:h="16838" w:code="9"/>
      <w:pgMar w:top="-568" w:right="737" w:bottom="426" w:left="1021" w:header="567" w:footer="284" w:gutter="0"/>
      <w:cols w:space="708"/>
      <w:docGrid w:type="linesAndChars" w:linePitch="293"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0550" w14:textId="77777777" w:rsidR="00CF0F17" w:rsidRDefault="00CF0F17">
      <w:r>
        <w:separator/>
      </w:r>
    </w:p>
  </w:endnote>
  <w:endnote w:type="continuationSeparator" w:id="0">
    <w:p w14:paraId="4E1D73BC" w14:textId="77777777" w:rsidR="00CF0F17" w:rsidRDefault="00CF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42BCB" w14:textId="77777777" w:rsidR="00CF0F17" w:rsidRDefault="00CF0F17">
      <w:r>
        <w:separator/>
      </w:r>
    </w:p>
  </w:footnote>
  <w:footnote w:type="continuationSeparator" w:id="0">
    <w:p w14:paraId="48FD1D01" w14:textId="77777777" w:rsidR="00CF0F17" w:rsidRDefault="00CF0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BC6F" w14:textId="77777777" w:rsidR="00A41680" w:rsidRDefault="00A4168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BA23B4"/>
    <w:multiLevelType w:val="hybridMultilevel"/>
    <w:tmpl w:val="EE2802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44B3D"/>
    <w:multiLevelType w:val="hybridMultilevel"/>
    <w:tmpl w:val="4FAA9AC0"/>
    <w:lvl w:ilvl="0" w:tplc="AEE2C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397D50"/>
    <w:multiLevelType w:val="hybridMultilevel"/>
    <w:tmpl w:val="6960EBC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BD23A1"/>
    <w:multiLevelType w:val="hybridMultilevel"/>
    <w:tmpl w:val="1DC45E6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90185E"/>
    <w:multiLevelType w:val="hybridMultilevel"/>
    <w:tmpl w:val="5062487A"/>
    <w:lvl w:ilvl="0" w:tplc="0409000F">
      <w:start w:val="1"/>
      <w:numFmt w:val="decimal"/>
      <w:lvlText w:val="%1."/>
      <w:lvlJc w:val="left"/>
      <w:pPr>
        <w:ind w:left="420" w:hanging="420"/>
      </w:pPr>
    </w:lvl>
    <w:lvl w:ilvl="1" w:tplc="F4BEADB0">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AC3C47"/>
    <w:multiLevelType w:val="hybridMultilevel"/>
    <w:tmpl w:val="9A38CDF2"/>
    <w:lvl w:ilvl="0" w:tplc="E10637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552163"/>
    <w:multiLevelType w:val="hybridMultilevel"/>
    <w:tmpl w:val="6DF82404"/>
    <w:lvl w:ilvl="0" w:tplc="0409000F">
      <w:start w:val="1"/>
      <w:numFmt w:val="decimal"/>
      <w:lvlText w:val="%1."/>
      <w:lvlJc w:val="left"/>
      <w:pPr>
        <w:ind w:left="588" w:hanging="420"/>
      </w:p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10"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860240528">
    <w:abstractNumId w:val="0"/>
  </w:num>
  <w:num w:numId="2" w16cid:durableId="1152142716">
    <w:abstractNumId w:val="10"/>
  </w:num>
  <w:num w:numId="3" w16cid:durableId="235171925">
    <w:abstractNumId w:val="5"/>
  </w:num>
  <w:num w:numId="4" w16cid:durableId="1568568144">
    <w:abstractNumId w:val="2"/>
  </w:num>
  <w:num w:numId="5" w16cid:durableId="1298074847">
    <w:abstractNumId w:val="3"/>
  </w:num>
  <w:num w:numId="6" w16cid:durableId="1626236747">
    <w:abstractNumId w:val="7"/>
  </w:num>
  <w:num w:numId="7" w16cid:durableId="390662703">
    <w:abstractNumId w:val="1"/>
  </w:num>
  <w:num w:numId="8" w16cid:durableId="1010332511">
    <w:abstractNumId w:val="8"/>
  </w:num>
  <w:num w:numId="9" w16cid:durableId="768158663">
    <w:abstractNumId w:val="4"/>
  </w:num>
  <w:num w:numId="10" w16cid:durableId="1382168701">
    <w:abstractNumId w:val="9"/>
  </w:num>
  <w:num w:numId="11" w16cid:durableId="900409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293"/>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13DC3"/>
    <w:rsid w:val="000155F8"/>
    <w:rsid w:val="00015921"/>
    <w:rsid w:val="00016D81"/>
    <w:rsid w:val="00020621"/>
    <w:rsid w:val="00023138"/>
    <w:rsid w:val="00030EB6"/>
    <w:rsid w:val="00033188"/>
    <w:rsid w:val="000452CC"/>
    <w:rsid w:val="00075F31"/>
    <w:rsid w:val="000826C3"/>
    <w:rsid w:val="00082929"/>
    <w:rsid w:val="0008386E"/>
    <w:rsid w:val="000977A0"/>
    <w:rsid w:val="000A050D"/>
    <w:rsid w:val="000A1C0B"/>
    <w:rsid w:val="000A29E3"/>
    <w:rsid w:val="000A4D0C"/>
    <w:rsid w:val="000B59EA"/>
    <w:rsid w:val="000C2B98"/>
    <w:rsid w:val="000C6B44"/>
    <w:rsid w:val="000D432F"/>
    <w:rsid w:val="000D5286"/>
    <w:rsid w:val="000E0860"/>
    <w:rsid w:val="000F0E4E"/>
    <w:rsid w:val="00100115"/>
    <w:rsid w:val="00101A1D"/>
    <w:rsid w:val="0011413C"/>
    <w:rsid w:val="00122AA1"/>
    <w:rsid w:val="00126A5F"/>
    <w:rsid w:val="00135683"/>
    <w:rsid w:val="00165682"/>
    <w:rsid w:val="00176C91"/>
    <w:rsid w:val="001875D0"/>
    <w:rsid w:val="0019453D"/>
    <w:rsid w:val="00196448"/>
    <w:rsid w:val="001B03EE"/>
    <w:rsid w:val="001C26D6"/>
    <w:rsid w:val="001C32CC"/>
    <w:rsid w:val="001D6D38"/>
    <w:rsid w:val="001F3F84"/>
    <w:rsid w:val="001F601D"/>
    <w:rsid w:val="001F6D3D"/>
    <w:rsid w:val="002007CB"/>
    <w:rsid w:val="002136A4"/>
    <w:rsid w:val="00221B6A"/>
    <w:rsid w:val="002262F1"/>
    <w:rsid w:val="00227C13"/>
    <w:rsid w:val="00241702"/>
    <w:rsid w:val="002430E7"/>
    <w:rsid w:val="00245D50"/>
    <w:rsid w:val="00246F9F"/>
    <w:rsid w:val="00247075"/>
    <w:rsid w:val="002530B7"/>
    <w:rsid w:val="00253AEF"/>
    <w:rsid w:val="00263160"/>
    <w:rsid w:val="00264D77"/>
    <w:rsid w:val="002705B8"/>
    <w:rsid w:val="00270B53"/>
    <w:rsid w:val="00297BE7"/>
    <w:rsid w:val="002B1376"/>
    <w:rsid w:val="002C5031"/>
    <w:rsid w:val="002D5862"/>
    <w:rsid w:val="002F4E60"/>
    <w:rsid w:val="002F744D"/>
    <w:rsid w:val="00307EB0"/>
    <w:rsid w:val="00314169"/>
    <w:rsid w:val="0032067C"/>
    <w:rsid w:val="0032478C"/>
    <w:rsid w:val="0032616A"/>
    <w:rsid w:val="003348DB"/>
    <w:rsid w:val="0033716E"/>
    <w:rsid w:val="003404EB"/>
    <w:rsid w:val="00361611"/>
    <w:rsid w:val="00362ADE"/>
    <w:rsid w:val="003656C8"/>
    <w:rsid w:val="00374471"/>
    <w:rsid w:val="003751DB"/>
    <w:rsid w:val="00375B1F"/>
    <w:rsid w:val="00376A46"/>
    <w:rsid w:val="00377EA8"/>
    <w:rsid w:val="00386C27"/>
    <w:rsid w:val="00397F79"/>
    <w:rsid w:val="003A1A60"/>
    <w:rsid w:val="003B4C9D"/>
    <w:rsid w:val="003D2DF8"/>
    <w:rsid w:val="004114E7"/>
    <w:rsid w:val="00423238"/>
    <w:rsid w:val="004254C4"/>
    <w:rsid w:val="00425ACB"/>
    <w:rsid w:val="0042645B"/>
    <w:rsid w:val="00430846"/>
    <w:rsid w:val="0043397A"/>
    <w:rsid w:val="00436DE7"/>
    <w:rsid w:val="00442EB8"/>
    <w:rsid w:val="00445E65"/>
    <w:rsid w:val="0045047E"/>
    <w:rsid w:val="00450F87"/>
    <w:rsid w:val="00451506"/>
    <w:rsid w:val="00455A00"/>
    <w:rsid w:val="00457302"/>
    <w:rsid w:val="004646FC"/>
    <w:rsid w:val="004676F6"/>
    <w:rsid w:val="004700DF"/>
    <w:rsid w:val="00471D66"/>
    <w:rsid w:val="00480787"/>
    <w:rsid w:val="00484C09"/>
    <w:rsid w:val="00492940"/>
    <w:rsid w:val="00492AB1"/>
    <w:rsid w:val="00494EF5"/>
    <w:rsid w:val="004A4C23"/>
    <w:rsid w:val="004A4FA8"/>
    <w:rsid w:val="004A7999"/>
    <w:rsid w:val="004B130C"/>
    <w:rsid w:val="004B325C"/>
    <w:rsid w:val="004B44B9"/>
    <w:rsid w:val="004B7FCF"/>
    <w:rsid w:val="004C70CE"/>
    <w:rsid w:val="004D3FF9"/>
    <w:rsid w:val="004D44A5"/>
    <w:rsid w:val="004E34DB"/>
    <w:rsid w:val="004F0834"/>
    <w:rsid w:val="00500499"/>
    <w:rsid w:val="00501769"/>
    <w:rsid w:val="0050192D"/>
    <w:rsid w:val="0050632E"/>
    <w:rsid w:val="00512D05"/>
    <w:rsid w:val="00522463"/>
    <w:rsid w:val="00522D06"/>
    <w:rsid w:val="005253D1"/>
    <w:rsid w:val="00532337"/>
    <w:rsid w:val="00536DA7"/>
    <w:rsid w:val="00543370"/>
    <w:rsid w:val="00563742"/>
    <w:rsid w:val="005818FF"/>
    <w:rsid w:val="00583276"/>
    <w:rsid w:val="00592716"/>
    <w:rsid w:val="005A6AEF"/>
    <w:rsid w:val="005A7498"/>
    <w:rsid w:val="005B0828"/>
    <w:rsid w:val="005B1C19"/>
    <w:rsid w:val="005B22FA"/>
    <w:rsid w:val="005B2795"/>
    <w:rsid w:val="005C12AD"/>
    <w:rsid w:val="005C14DE"/>
    <w:rsid w:val="005C2E6D"/>
    <w:rsid w:val="005D7609"/>
    <w:rsid w:val="005E1A4A"/>
    <w:rsid w:val="005E1C2E"/>
    <w:rsid w:val="005E664E"/>
    <w:rsid w:val="005F29DC"/>
    <w:rsid w:val="005F3C0D"/>
    <w:rsid w:val="00602A83"/>
    <w:rsid w:val="0061167E"/>
    <w:rsid w:val="006132A2"/>
    <w:rsid w:val="0061671E"/>
    <w:rsid w:val="006262CC"/>
    <w:rsid w:val="006320D2"/>
    <w:rsid w:val="006378C6"/>
    <w:rsid w:val="00654341"/>
    <w:rsid w:val="006548F9"/>
    <w:rsid w:val="00660FEA"/>
    <w:rsid w:val="0068622E"/>
    <w:rsid w:val="006866B3"/>
    <w:rsid w:val="00692B6A"/>
    <w:rsid w:val="00694AAA"/>
    <w:rsid w:val="006975A1"/>
    <w:rsid w:val="006B5DB7"/>
    <w:rsid w:val="006E1630"/>
    <w:rsid w:val="006E1D69"/>
    <w:rsid w:val="006E1DD6"/>
    <w:rsid w:val="006E3392"/>
    <w:rsid w:val="006F34C5"/>
    <w:rsid w:val="006F43A3"/>
    <w:rsid w:val="00711299"/>
    <w:rsid w:val="00714438"/>
    <w:rsid w:val="00717414"/>
    <w:rsid w:val="007201AF"/>
    <w:rsid w:val="00743E15"/>
    <w:rsid w:val="007666E4"/>
    <w:rsid w:val="007912EA"/>
    <w:rsid w:val="007935D2"/>
    <w:rsid w:val="007A0CEF"/>
    <w:rsid w:val="007A2541"/>
    <w:rsid w:val="007B42CA"/>
    <w:rsid w:val="007B65F9"/>
    <w:rsid w:val="007C0A0A"/>
    <w:rsid w:val="007C5118"/>
    <w:rsid w:val="007F430A"/>
    <w:rsid w:val="008028E1"/>
    <w:rsid w:val="008037B6"/>
    <w:rsid w:val="00814C5F"/>
    <w:rsid w:val="00832085"/>
    <w:rsid w:val="00844233"/>
    <w:rsid w:val="00854CF8"/>
    <w:rsid w:val="00855268"/>
    <w:rsid w:val="00855990"/>
    <w:rsid w:val="00856DA3"/>
    <w:rsid w:val="00857732"/>
    <w:rsid w:val="0086074C"/>
    <w:rsid w:val="00866A4E"/>
    <w:rsid w:val="0087319B"/>
    <w:rsid w:val="0087356E"/>
    <w:rsid w:val="00881A88"/>
    <w:rsid w:val="00884DAB"/>
    <w:rsid w:val="008B0BF7"/>
    <w:rsid w:val="008B1BDF"/>
    <w:rsid w:val="008B70DC"/>
    <w:rsid w:val="008D7439"/>
    <w:rsid w:val="008E05D5"/>
    <w:rsid w:val="008E4A0D"/>
    <w:rsid w:val="008F1199"/>
    <w:rsid w:val="008F1584"/>
    <w:rsid w:val="008F1BE5"/>
    <w:rsid w:val="008F3187"/>
    <w:rsid w:val="009021F3"/>
    <w:rsid w:val="00915DCF"/>
    <w:rsid w:val="009165FC"/>
    <w:rsid w:val="0095009F"/>
    <w:rsid w:val="00955D7C"/>
    <w:rsid w:val="009672D3"/>
    <w:rsid w:val="009700DF"/>
    <w:rsid w:val="00981FD6"/>
    <w:rsid w:val="0098256B"/>
    <w:rsid w:val="00982F89"/>
    <w:rsid w:val="00984003"/>
    <w:rsid w:val="009A1992"/>
    <w:rsid w:val="009B1EE4"/>
    <w:rsid w:val="009B2862"/>
    <w:rsid w:val="009B3C27"/>
    <w:rsid w:val="009B5B8F"/>
    <w:rsid w:val="009D6303"/>
    <w:rsid w:val="009D66A4"/>
    <w:rsid w:val="009D6935"/>
    <w:rsid w:val="009E5119"/>
    <w:rsid w:val="009F6AF8"/>
    <w:rsid w:val="00A042CD"/>
    <w:rsid w:val="00A13DE3"/>
    <w:rsid w:val="00A17CD2"/>
    <w:rsid w:val="00A308B0"/>
    <w:rsid w:val="00A40865"/>
    <w:rsid w:val="00A41680"/>
    <w:rsid w:val="00A42893"/>
    <w:rsid w:val="00A44188"/>
    <w:rsid w:val="00A5096C"/>
    <w:rsid w:val="00A565FC"/>
    <w:rsid w:val="00A573FE"/>
    <w:rsid w:val="00A61DAA"/>
    <w:rsid w:val="00A6767F"/>
    <w:rsid w:val="00A76AF2"/>
    <w:rsid w:val="00A9419F"/>
    <w:rsid w:val="00AB40A5"/>
    <w:rsid w:val="00AD04C7"/>
    <w:rsid w:val="00AD0777"/>
    <w:rsid w:val="00AD24D0"/>
    <w:rsid w:val="00AD7C39"/>
    <w:rsid w:val="00AE3252"/>
    <w:rsid w:val="00AE71DE"/>
    <w:rsid w:val="00AF3CFB"/>
    <w:rsid w:val="00AF626F"/>
    <w:rsid w:val="00B00120"/>
    <w:rsid w:val="00B016F8"/>
    <w:rsid w:val="00B03B7E"/>
    <w:rsid w:val="00B1209A"/>
    <w:rsid w:val="00B1359F"/>
    <w:rsid w:val="00B1709E"/>
    <w:rsid w:val="00B431C9"/>
    <w:rsid w:val="00B51C78"/>
    <w:rsid w:val="00B53838"/>
    <w:rsid w:val="00B55873"/>
    <w:rsid w:val="00B60FE7"/>
    <w:rsid w:val="00B613B3"/>
    <w:rsid w:val="00B61E07"/>
    <w:rsid w:val="00B678D8"/>
    <w:rsid w:val="00B74ACD"/>
    <w:rsid w:val="00B7725C"/>
    <w:rsid w:val="00B851CD"/>
    <w:rsid w:val="00B9303C"/>
    <w:rsid w:val="00BA436B"/>
    <w:rsid w:val="00BC012E"/>
    <w:rsid w:val="00BC07F9"/>
    <w:rsid w:val="00BC272E"/>
    <w:rsid w:val="00BC4610"/>
    <w:rsid w:val="00BC5A3D"/>
    <w:rsid w:val="00BD15DE"/>
    <w:rsid w:val="00BD3E50"/>
    <w:rsid w:val="00BD4434"/>
    <w:rsid w:val="00BD4F2D"/>
    <w:rsid w:val="00BE065E"/>
    <w:rsid w:val="00BF2D1F"/>
    <w:rsid w:val="00C004F4"/>
    <w:rsid w:val="00C05290"/>
    <w:rsid w:val="00C23FE4"/>
    <w:rsid w:val="00C2767F"/>
    <w:rsid w:val="00C34F43"/>
    <w:rsid w:val="00C3535C"/>
    <w:rsid w:val="00C44F81"/>
    <w:rsid w:val="00C6073F"/>
    <w:rsid w:val="00C67F17"/>
    <w:rsid w:val="00C745D2"/>
    <w:rsid w:val="00C81E0B"/>
    <w:rsid w:val="00C83BDF"/>
    <w:rsid w:val="00C83DBD"/>
    <w:rsid w:val="00C85799"/>
    <w:rsid w:val="00C90C89"/>
    <w:rsid w:val="00C95CD7"/>
    <w:rsid w:val="00CA409E"/>
    <w:rsid w:val="00CB4BA1"/>
    <w:rsid w:val="00CB7F28"/>
    <w:rsid w:val="00CC2654"/>
    <w:rsid w:val="00CC5333"/>
    <w:rsid w:val="00CD7792"/>
    <w:rsid w:val="00CF0246"/>
    <w:rsid w:val="00CF04E1"/>
    <w:rsid w:val="00CF0E2C"/>
    <w:rsid w:val="00CF0F17"/>
    <w:rsid w:val="00D01EB5"/>
    <w:rsid w:val="00D03B72"/>
    <w:rsid w:val="00D04702"/>
    <w:rsid w:val="00D16C96"/>
    <w:rsid w:val="00D215C3"/>
    <w:rsid w:val="00D21C79"/>
    <w:rsid w:val="00D239F4"/>
    <w:rsid w:val="00D305FE"/>
    <w:rsid w:val="00D34728"/>
    <w:rsid w:val="00D407D5"/>
    <w:rsid w:val="00D6407D"/>
    <w:rsid w:val="00D66079"/>
    <w:rsid w:val="00D72EEF"/>
    <w:rsid w:val="00D761B1"/>
    <w:rsid w:val="00D7648B"/>
    <w:rsid w:val="00D8557C"/>
    <w:rsid w:val="00D867DD"/>
    <w:rsid w:val="00D96E98"/>
    <w:rsid w:val="00DA0680"/>
    <w:rsid w:val="00DB44BB"/>
    <w:rsid w:val="00DC63E9"/>
    <w:rsid w:val="00DE103C"/>
    <w:rsid w:val="00DE52E9"/>
    <w:rsid w:val="00DE7E1B"/>
    <w:rsid w:val="00DF75AC"/>
    <w:rsid w:val="00E042E7"/>
    <w:rsid w:val="00E42CE7"/>
    <w:rsid w:val="00E436DD"/>
    <w:rsid w:val="00E51C27"/>
    <w:rsid w:val="00E6091D"/>
    <w:rsid w:val="00E62ECF"/>
    <w:rsid w:val="00E65BBD"/>
    <w:rsid w:val="00E6634F"/>
    <w:rsid w:val="00E723D9"/>
    <w:rsid w:val="00E74193"/>
    <w:rsid w:val="00E76BBA"/>
    <w:rsid w:val="00E82106"/>
    <w:rsid w:val="00E82676"/>
    <w:rsid w:val="00E82CE6"/>
    <w:rsid w:val="00E84706"/>
    <w:rsid w:val="00E9129E"/>
    <w:rsid w:val="00EA121B"/>
    <w:rsid w:val="00EA41E6"/>
    <w:rsid w:val="00EB032E"/>
    <w:rsid w:val="00EB5590"/>
    <w:rsid w:val="00EC5711"/>
    <w:rsid w:val="00ED0B20"/>
    <w:rsid w:val="00ED6938"/>
    <w:rsid w:val="00EE67E7"/>
    <w:rsid w:val="00F11AD4"/>
    <w:rsid w:val="00F13BB4"/>
    <w:rsid w:val="00F4076B"/>
    <w:rsid w:val="00F46947"/>
    <w:rsid w:val="00F50A69"/>
    <w:rsid w:val="00F51702"/>
    <w:rsid w:val="00F520FE"/>
    <w:rsid w:val="00F573D9"/>
    <w:rsid w:val="00F622B2"/>
    <w:rsid w:val="00F81049"/>
    <w:rsid w:val="00F97926"/>
    <w:rsid w:val="00FA1BA6"/>
    <w:rsid w:val="00FA66FB"/>
    <w:rsid w:val="00FB5A62"/>
    <w:rsid w:val="00FC6F1E"/>
    <w:rsid w:val="00FD2111"/>
    <w:rsid w:val="00FD7883"/>
    <w:rsid w:val="00FE47D7"/>
    <w:rsid w:val="00FE4940"/>
    <w:rsid w:val="00FE6976"/>
    <w:rsid w:val="00FF33AF"/>
    <w:rsid w:val="00FF7989"/>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70A4CC5"/>
  <w15:chartTrackingRefBased/>
  <w15:docId w15:val="{F53291A6-22BC-41E1-92D5-19D29C12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paragraph" w:styleId="aa">
    <w:name w:val="Revision"/>
    <w:hidden/>
    <w:uiPriority w:val="99"/>
    <w:semiHidden/>
    <w:rsid w:val="00484C09"/>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7303767D85A3247838C00D5F95D3FCB" ma:contentTypeVersion="10" ma:contentTypeDescription="新しいドキュメントを作成します。" ma:contentTypeScope="" ma:versionID="169e9f4f97dea4bd939978ac68b71ed8">
  <xsd:schema xmlns:xsd="http://www.w3.org/2001/XMLSchema" xmlns:p="http://schemas.microsoft.com/office/2006/metadata/properties" xmlns:ns1="http://schemas.microsoft.com/sharepoint/v3" xmlns:ns2="f180c488-eb10-418d-bd71-45cd7aef3e74" targetNamespace="http://schemas.microsoft.com/office/2006/metadata/properties" ma:root="true" ma:fieldsID="87b0109927a51f45e861c33f0c91e4a0" ns1:_="" ns2:_="">
    <xsd:import namespace="http://schemas.microsoft.com/sharepoint/v3"/>
    <xsd:import namespace="f180c488-eb10-418d-bd71-45cd7aef3e74"/>
    <xsd:element name="properties">
      <xsd:complexType>
        <xsd:sequence>
          <xsd:element name="documentManagement">
            <xsd:complexType>
              <xsd:all>
                <xsd:element ref="ns2:_x767a__x4fe1__x5143_" minOccurs="0"/>
                <xsd:element ref="ns1:PublishingStartDate" minOccurs="0"/>
                <xsd:element ref="ns1:PublishingExpirationDate" minOccurs="0"/>
                <xsd:element ref="ns2:_x554f__x3044__x5408__x308f__x305b__x5148__x0028__x7d44__x7e54__x0029_" minOccurs="0"/>
                <xsd:element ref="ns2:_x554f__x3044__x5408__x308f__x305b__x5148__x0028__x540d__x524d__x0029_" minOccurs="0"/>
                <xsd:element ref="ns2:_x554f__x3044__x5408__x308f__x305b__x5148__x0028__x5185__x7dda__x0029_" minOccurs="0"/>
                <xsd:element ref="ns2:_x554f__x3044__x5408__x308f__x305b__x5148__x0028_email_x0029_" minOccurs="0"/>
                <xsd:element ref="ns2:_x8868__x793a__x9806_"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3" nillable="true" ma:displayName="公開開始日時" ma:description="" ma:hidden="true" ma:internalName="PublishingStartDate">
      <xsd:simpleType>
        <xsd:restriction base="dms:Unknown"/>
      </xsd:simpleType>
    </xsd:element>
    <xsd:element name="PublishingExpirationDate" ma:index="4" nillable="true" ma:displayName="公開終了日時" ma:description="" ma:hidden="true" ma:internalName="PublishingExpirationDate">
      <xsd:simpleType>
        <xsd:restriction base="dms:Unknown"/>
      </xsd:simpleType>
    </xsd:element>
  </xsd:schema>
  <xsd:schema xmlns:xsd="http://www.w3.org/2001/XMLSchema" xmlns:dms="http://schemas.microsoft.com/office/2006/documentManagement/types" targetNamespace="f180c488-eb10-418d-bd71-45cd7aef3e74" elementFormDefault="qualified">
    <xsd:import namespace="http://schemas.microsoft.com/office/2006/documentManagement/types"/>
    <xsd:element name="_x767a__x4fe1__x5143_" ma:index="2" nillable="true" ma:displayName="発信元" ma:default="" ma:internalName="_x767a__x4fe1__x5143_">
      <xsd:simpleType>
        <xsd:restriction base="dms:Text">
          <xsd:maxLength value="255"/>
        </xsd:restriction>
      </xsd:simpleType>
    </xsd:element>
    <xsd:element name="_x554f__x3044__x5408__x308f__x305b__x5148__x0028__x7d44__x7e54__x0029_" ma:index="5" nillable="true" ma:displayName="問い合わせ先(組織)" ma:default="" ma:internalName="_x554f__x3044__x5408__x308f__x305b__x5148__x0028__x7d44__x7e54__x0029_">
      <xsd:simpleType>
        <xsd:restriction base="dms:Text">
          <xsd:maxLength value="255"/>
        </xsd:restriction>
      </xsd:simpleType>
    </xsd:element>
    <xsd:element name="_x554f__x3044__x5408__x308f__x305b__x5148__x0028__x540d__x524d__x0029_" ma:index="6" nillable="true" ma:displayName="問い合わせ先(名前)" ma:default="" ma:internalName="_x554f__x3044__x5408__x308f__x305b__x5148__x0028__x540d__x524d__x0029_">
      <xsd:simpleType>
        <xsd:restriction base="dms:Text">
          <xsd:maxLength value="255"/>
        </xsd:restriction>
      </xsd:simpleType>
    </xsd:element>
    <xsd:element name="_x554f__x3044__x5408__x308f__x305b__x5148__x0028__x5185__x7dda__x0029_" ma:index="7" nillable="true" ma:displayName="問い合わせ先(内線)" ma:default="" ma:internalName="_x554f__x3044__x5408__x308f__x305b__x5148__x0028__x5185__x7dda__x0029_">
      <xsd:simpleType>
        <xsd:restriction base="dms:Text">
          <xsd:maxLength value="255"/>
        </xsd:restriction>
      </xsd:simpleType>
    </xsd:element>
    <xsd:element name="_x554f__x3044__x5408__x308f__x305b__x5148__x0028_email_x0029_" ma:index="8" nillable="true" ma:displayName="問い合わせ先(email)" ma:default="" ma:internalName="_x554f__x3044__x5408__x308f__x305b__x5148__x0028_email_x0029_">
      <xsd:simpleType>
        <xsd:restriction base="dms:Text">
          <xsd:maxLength value="255"/>
        </xsd:restriction>
      </xsd:simpleType>
    </xsd:element>
    <xsd:element name="_x8868__x793a__x9806_" ma:index="9" nillable="true" ma:displayName="表示順" ma:default="01" ma:format="Dropdown" ma:internalName="_x8868__x793a__x9806_">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コンテンツ タイプ" ma:readOnly="true"/>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8868__x793a__x9806_ xmlns="f180c488-eb10-418d-bd71-45cd7aef3e74">01</_x8868__x793a__x9806_>
    <PublishingExpirationDate xmlns="http://schemas.microsoft.com/sharepoint/v3" xsi:nil="true"/>
    <_x554f__x3044__x5408__x308f__x305b__x5148__x0028__x7d44__x7e54__x0029_ xmlns="f180c488-eb10-418d-bd71-45cd7aef3e74" xsi:nil="true"/>
    <PublishingStartDate xmlns="http://schemas.microsoft.com/sharepoint/v3" xsi:nil="true"/>
    <_x767a__x4fe1__x5143_ xmlns="f180c488-eb10-418d-bd71-45cd7aef3e74" xsi:nil="true"/>
    <_x554f__x3044__x5408__x308f__x305b__x5148__x0028__x540d__x524d__x0029_ xmlns="f180c488-eb10-418d-bd71-45cd7aef3e74" xsi:nil="true"/>
    <_x554f__x3044__x5408__x308f__x305b__x5148__x0028__x5185__x7dda__x0029_ xmlns="f180c488-eb10-418d-bd71-45cd7aef3e74" xsi:nil="true"/>
    <_x554f__x3044__x5408__x308f__x305b__x5148__x0028_email_x0029_ xmlns="f180c488-eb10-418d-bd71-45cd7aef3e74" xsi:nil="true"/>
  </documentManagement>
</p:properties>
</file>

<file path=customXml/itemProps1.xml><?xml version="1.0" encoding="utf-8"?>
<ds:datastoreItem xmlns:ds="http://schemas.openxmlformats.org/officeDocument/2006/customXml" ds:itemID="{3BD12598-AC6C-48B2-A966-31E29080FF1D}">
  <ds:schemaRefs>
    <ds:schemaRef ds:uri="http://schemas.microsoft.com/sharepoint/v3/contenttype/forms"/>
  </ds:schemaRefs>
</ds:datastoreItem>
</file>

<file path=customXml/itemProps2.xml><?xml version="1.0" encoding="utf-8"?>
<ds:datastoreItem xmlns:ds="http://schemas.openxmlformats.org/officeDocument/2006/customXml" ds:itemID="{3CB5C09A-F415-425B-8D38-51089A71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80c488-eb10-418d-bd71-45cd7aef3e7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675ADE1-2C93-4977-A580-A02E522F157A}">
  <ds:schemaRefs>
    <ds:schemaRef ds:uri="http://schemas.openxmlformats.org/officeDocument/2006/bibliography"/>
  </ds:schemaRefs>
</ds:datastoreItem>
</file>

<file path=customXml/itemProps4.xml><?xml version="1.0" encoding="utf-8"?>
<ds:datastoreItem xmlns:ds="http://schemas.openxmlformats.org/officeDocument/2006/customXml" ds:itemID="{4EA72B4F-AD58-4CB7-A36D-4BCFE195C7D2}">
  <ds:schemaRefs>
    <ds:schemaRef ds:uri="http://schemas.microsoft.com/office/2006/metadata/properties"/>
    <ds:schemaRef ds:uri="http://schemas.microsoft.com/office/infopath/2007/PartnerControls"/>
    <ds:schemaRef ds:uri="f180c488-eb10-418d-bd71-45cd7aef3e7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カンデサルタン錠4mg「DSEP」製品別比較表2304(案)_</vt:lpstr>
      <vt:lpstr>後　　発　　品</vt:lpstr>
    </vt:vector>
  </TitlesOfParts>
  <Company>大原薬品工業株式会社</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カンデサルタン錠4mg「DSEP」製品別比較表2304(案)_</dc:title>
  <dc:subject/>
  <dc:creator>SUZUKI YUMINA / 鈴木 由実奈</dc:creator>
  <cp:keywords/>
  <cp:lastModifiedBy>KITAMURA TOSHINARI / 北村 俊成</cp:lastModifiedBy>
  <cp:revision>2</cp:revision>
  <cp:lastPrinted>2019-07-26T04:41:00Z</cp:lastPrinted>
  <dcterms:created xsi:type="dcterms:W3CDTF">2024-03-14T00:42:00Z</dcterms:created>
  <dcterms:modified xsi:type="dcterms:W3CDTF">2024-03-14T00:42:00Z</dcterms:modified>
</cp:coreProperties>
</file>