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2CED" w14:textId="5635E409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B129D5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46"/>
        <w:gridCol w:w="4346"/>
      </w:tblGrid>
      <w:tr w:rsidR="008E4A0D" w14:paraId="176F5877" w14:textId="77777777" w:rsidTr="00C71CB6">
        <w:trPr>
          <w:trHeight w:hRule="exact" w:val="312"/>
        </w:trPr>
        <w:tc>
          <w:tcPr>
            <w:tcW w:w="1560" w:type="dxa"/>
          </w:tcPr>
          <w:p w14:paraId="61A17A3B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6" w:type="dxa"/>
            <w:vAlign w:val="center"/>
          </w:tcPr>
          <w:p w14:paraId="0ADB0646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346" w:type="dxa"/>
            <w:vAlign w:val="center"/>
          </w:tcPr>
          <w:p w14:paraId="0F8C60EF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47B4042" w14:textId="77777777" w:rsidTr="00C71CB6">
        <w:trPr>
          <w:trHeight w:hRule="exact" w:val="397"/>
        </w:trPr>
        <w:tc>
          <w:tcPr>
            <w:tcW w:w="1560" w:type="dxa"/>
            <w:vAlign w:val="center"/>
          </w:tcPr>
          <w:p w14:paraId="25A18414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346" w:type="dxa"/>
            <w:vAlign w:val="center"/>
          </w:tcPr>
          <w:p w14:paraId="4054CB9B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46" w:type="dxa"/>
            <w:vAlign w:val="center"/>
          </w:tcPr>
          <w:p w14:paraId="1013D912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5028FCF1" w14:textId="77777777" w:rsidTr="00C71CB6">
        <w:trPr>
          <w:trHeight w:hRule="exact" w:val="397"/>
        </w:trPr>
        <w:tc>
          <w:tcPr>
            <w:tcW w:w="1560" w:type="dxa"/>
            <w:vAlign w:val="center"/>
          </w:tcPr>
          <w:p w14:paraId="675D1112" w14:textId="77777777" w:rsidR="00B016F8" w:rsidRPr="00075F31" w:rsidRDefault="001C6E0F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346" w:type="dxa"/>
            <w:vAlign w:val="center"/>
          </w:tcPr>
          <w:p w14:paraId="7864CB5C" w14:textId="77777777" w:rsidR="00B016F8" w:rsidRPr="004E34DB" w:rsidRDefault="002A01F3" w:rsidP="00764F87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イマチニブ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100mg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BD3E50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346" w:type="dxa"/>
            <w:vAlign w:val="center"/>
          </w:tcPr>
          <w:p w14:paraId="4DDA70DF" w14:textId="77777777" w:rsidR="00B016F8" w:rsidRPr="00E74C12" w:rsidRDefault="00E74C12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E74C12">
              <w:rPr>
                <w:rFonts w:ascii="Arial" w:eastAsia="ＭＳ ゴシック" w:hAnsi="Arial" w:cs="Arial"/>
              </w:rPr>
              <w:t>グリベック錠</w:t>
            </w:r>
            <w:r w:rsidRPr="00E74C12">
              <w:rPr>
                <w:rFonts w:ascii="Arial" w:eastAsia="ＭＳ ゴシック" w:hAnsi="Arial" w:cs="Arial"/>
              </w:rPr>
              <w:t>100mg</w:t>
            </w:r>
          </w:p>
        </w:tc>
      </w:tr>
      <w:tr w:rsidR="00B016F8" w14:paraId="7866F4B8" w14:textId="77777777" w:rsidTr="00C71CB6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346" w:type="dxa"/>
            <w:vAlign w:val="center"/>
          </w:tcPr>
          <w:p>
            <w:pPr>
              <w:jc w:val="center"/>
            </w:pPr>
            <w:r>
              <w:t>189.10円</w:t>
            </w:r>
          </w:p>
        </w:tc>
        <w:tc>
          <w:tcPr>
            <w:tcW w:w="4346" w:type="dxa"/>
            <w:vAlign w:val="center"/>
          </w:tcPr>
          <w:p>
            <w:pPr>
              <w:jc w:val="center"/>
            </w:pPr>
            <w:r>
              <w:t>1,131.80円</w:t>
            </w:r>
          </w:p>
        </w:tc>
      </w:tr>
      <w:tr w:rsidR="005C12AD" w14:paraId="33628390" w14:textId="77777777" w:rsidTr="00C71CB6">
        <w:trPr>
          <w:trHeight w:hRule="exact" w:val="312"/>
        </w:trPr>
        <w:tc>
          <w:tcPr>
            <w:tcW w:w="1560" w:type="dxa"/>
            <w:vAlign w:val="center"/>
          </w:tcPr>
          <w:p w14:paraId="20C72238" w14:textId="77777777" w:rsidR="005C12AD" w:rsidRPr="00075F31" w:rsidRDefault="005C12AD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692" w:type="dxa"/>
            <w:gridSpan w:val="2"/>
            <w:tcMar>
              <w:left w:w="0" w:type="dxa"/>
              <w:right w:w="0" w:type="dxa"/>
            </w:tcMar>
            <w:vAlign w:val="center"/>
          </w:tcPr>
          <w:p w14:paraId="12787D10" w14:textId="6C7A162B" w:rsidR="005C12AD" w:rsidRPr="00B016F8" w:rsidRDefault="005C12AD" w:rsidP="00BC35D2">
            <w:pPr>
              <w:jc w:val="center"/>
            </w:pPr>
            <w:r>
              <w:t xml:space="preserve">1 </w:t>
            </w:r>
            <w:r>
              <w:rPr>
                <w:rFonts w:hint="eastAsia"/>
              </w:rPr>
              <w:t>錠中に</w:t>
            </w:r>
            <w:r w:rsidR="002A01F3" w:rsidRPr="00B129D5">
              <w:rPr>
                <w:rFonts w:ascii="ＭＳ 明朝" w:hAnsi="ＭＳ 明朝" w:hint="eastAsia"/>
              </w:rPr>
              <w:t>イマチニブメシル酸塩</w:t>
            </w:r>
            <w:r w:rsidR="002A01F3" w:rsidRPr="002A01F3">
              <w:rPr>
                <w:rFonts w:eastAsia="ＭＳ ゴシック"/>
              </w:rPr>
              <w:t>119.5mg</w:t>
            </w:r>
            <w:r w:rsidR="002A01F3">
              <w:rPr>
                <w:rFonts w:ascii="Arial" w:eastAsia="ＭＳ ゴシック" w:hint="eastAsia"/>
              </w:rPr>
              <w:t>（</w:t>
            </w:r>
            <w:r w:rsidR="002A01F3" w:rsidRPr="00B129D5">
              <w:rPr>
                <w:rFonts w:ascii="ＭＳ 明朝" w:hAnsi="ＭＳ 明朝" w:hint="eastAsia"/>
              </w:rPr>
              <w:t>イマチニブ</w:t>
            </w:r>
            <w:r w:rsidR="002A01F3" w:rsidRPr="006170AD">
              <w:rPr>
                <w:rFonts w:ascii="ＭＳ 明朝" w:hAnsi="ＭＳ 明朝" w:hint="eastAsia"/>
              </w:rPr>
              <w:t>として</w:t>
            </w:r>
            <w:r w:rsidR="002A01F3">
              <w:rPr>
                <w:rFonts w:hint="eastAsia"/>
              </w:rPr>
              <w:t>100</w:t>
            </w:r>
            <w:r w:rsidR="00764F87">
              <w:rPr>
                <w:rFonts w:hint="eastAsia"/>
              </w:rPr>
              <w:t>mg</w:t>
            </w:r>
            <w:r w:rsidR="002A01F3">
              <w:rPr>
                <w:rFonts w:hint="eastAsia"/>
              </w:rPr>
              <w:t>）</w:t>
            </w:r>
          </w:p>
        </w:tc>
      </w:tr>
      <w:tr w:rsidR="001C6E0F" w14:paraId="051AC064" w14:textId="77777777" w:rsidTr="00C71CB6">
        <w:trPr>
          <w:trHeight w:hRule="exact" w:val="907"/>
        </w:trPr>
        <w:tc>
          <w:tcPr>
            <w:tcW w:w="1560" w:type="dxa"/>
            <w:vAlign w:val="center"/>
          </w:tcPr>
          <w:p w14:paraId="655E005B" w14:textId="22B154DA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</w:t>
            </w:r>
            <w:r w:rsidR="00C71CB6">
              <w:rPr>
                <w:rFonts w:ascii="Arial" w:eastAsia="ＭＳ ゴシック" w:hAnsi="ＭＳ ゴシック" w:hint="eastAsia"/>
              </w:rPr>
              <w:t>剤</w:t>
            </w:r>
          </w:p>
        </w:tc>
        <w:tc>
          <w:tcPr>
            <w:tcW w:w="4346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240831D" w14:textId="0810F1F6" w:rsidR="001C6E0F" w:rsidRPr="00D407D5" w:rsidRDefault="00B129D5" w:rsidP="00B129D5">
            <w:pPr>
              <w:spacing w:line="220" w:lineRule="exact"/>
              <w:jc w:val="both"/>
              <w:rPr>
                <w:szCs w:val="20"/>
              </w:rPr>
            </w:pPr>
            <w:r w:rsidRPr="00B129D5">
              <w:rPr>
                <w:rFonts w:hint="eastAsia"/>
                <w:szCs w:val="20"/>
              </w:rPr>
              <w:t>フマル酸ステアリルナトリウム、ヒプロメロース、タルク、黄色三二酸化鉄、三二酸化鉄、カルナウバロウ</w:t>
            </w:r>
          </w:p>
        </w:tc>
        <w:tc>
          <w:tcPr>
            <w:tcW w:w="434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F2EA7E" w14:textId="77777777" w:rsidR="001C6E0F" w:rsidRPr="00D407D5" w:rsidRDefault="001C6E0F" w:rsidP="001C6E0F">
            <w:pPr>
              <w:spacing w:line="2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無水ケイ酸、クロスポビドン、ステアリン酸マグネシウム、セルロース、ヒプロメロース、三二酸化鉄、マクロゴール、タルク</w:t>
            </w:r>
          </w:p>
        </w:tc>
      </w:tr>
      <w:tr w:rsidR="001C6E0F" w14:paraId="72442F51" w14:textId="77777777" w:rsidTr="00C71CB6">
        <w:trPr>
          <w:trHeight w:hRule="exact" w:val="397"/>
        </w:trPr>
        <w:tc>
          <w:tcPr>
            <w:tcW w:w="1560" w:type="dxa"/>
            <w:vAlign w:val="center"/>
          </w:tcPr>
          <w:p w14:paraId="6E535CEB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692" w:type="dxa"/>
            <w:gridSpan w:val="2"/>
            <w:vAlign w:val="center"/>
          </w:tcPr>
          <w:p w14:paraId="0F20A41A" w14:textId="77777777" w:rsidR="001C6E0F" w:rsidRPr="00ED6938" w:rsidRDefault="001C6E0F" w:rsidP="001C6E0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抗悪性腫瘍剤（チロシンキナーゼインヒビター）</w:t>
            </w:r>
          </w:p>
        </w:tc>
      </w:tr>
      <w:tr w:rsidR="001C6E0F" w14:paraId="7826D41D" w14:textId="77777777" w:rsidTr="00C71CB6">
        <w:trPr>
          <w:trHeight w:hRule="exact" w:val="1361"/>
        </w:trPr>
        <w:tc>
          <w:tcPr>
            <w:tcW w:w="1560" w:type="dxa"/>
            <w:vAlign w:val="center"/>
          </w:tcPr>
          <w:p w14:paraId="3CD82745" w14:textId="0D1F17C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</w:t>
            </w:r>
            <w:r w:rsidR="00B129D5">
              <w:rPr>
                <w:rFonts w:ascii="Arial" w:eastAsia="ＭＳ ゴシック" w:hAnsi="ＭＳ ゴシック" w:hint="eastAsia"/>
              </w:rPr>
              <w:t>又は</w:t>
            </w:r>
            <w:r w:rsidRPr="00075F3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692" w:type="dxa"/>
            <w:gridSpan w:val="2"/>
            <w:tcMar>
              <w:top w:w="28" w:type="dxa"/>
              <w:bottom w:w="11" w:type="dxa"/>
            </w:tcMar>
          </w:tcPr>
          <w:p w14:paraId="4B674AD2" w14:textId="1026378D" w:rsidR="001C6E0F" w:rsidRPr="00031189" w:rsidRDefault="00B129D5" w:rsidP="00031189">
            <w:pPr>
              <w:jc w:val="both"/>
              <w:rPr>
                <w:szCs w:val="20"/>
              </w:rPr>
            </w:pPr>
            <w:r w:rsidRPr="00031189">
              <w:rPr>
                <w:rFonts w:hint="eastAsia"/>
                <w:szCs w:val="20"/>
              </w:rPr>
              <w:t>〇</w:t>
            </w:r>
            <w:r w:rsidR="001C6E0F" w:rsidRPr="00031189">
              <w:rPr>
                <w:rFonts w:hint="eastAsia"/>
                <w:szCs w:val="20"/>
              </w:rPr>
              <w:t>慢性骨髄性白血病</w:t>
            </w:r>
          </w:p>
          <w:p w14:paraId="54AE4270" w14:textId="1A8EC0BE" w:rsidR="001C6E0F" w:rsidRPr="00031189" w:rsidRDefault="00B129D5" w:rsidP="00031189">
            <w:pPr>
              <w:jc w:val="both"/>
              <w:rPr>
                <w:szCs w:val="20"/>
                <w:shd w:val="pct15" w:color="auto" w:fill="FFFFFF"/>
              </w:rPr>
            </w:pPr>
            <w:r w:rsidRPr="00031189">
              <w:rPr>
                <w:rFonts w:hint="eastAsia"/>
                <w:szCs w:val="20"/>
              </w:rPr>
              <w:t>〇</w:t>
            </w:r>
            <w:r w:rsidR="001C6E0F" w:rsidRPr="00031189">
              <w:rPr>
                <w:rFonts w:hint="eastAsia"/>
                <w:szCs w:val="20"/>
              </w:rPr>
              <w:t>フィラデルフィア染色体陽性急性リンパ性白血病</w:t>
            </w:r>
          </w:p>
          <w:p w14:paraId="3C37AEF6" w14:textId="08C5910D" w:rsidR="001C6E0F" w:rsidRPr="00031189" w:rsidRDefault="00B129D5" w:rsidP="00031189">
            <w:pPr>
              <w:jc w:val="both"/>
              <w:rPr>
                <w:szCs w:val="20"/>
                <w:lang w:eastAsia="zh-TW"/>
              </w:rPr>
            </w:pPr>
            <w:r w:rsidRPr="00031189">
              <w:rPr>
                <w:rFonts w:hint="eastAsia"/>
                <w:szCs w:val="20"/>
                <w:lang w:eastAsia="zh-TW"/>
              </w:rPr>
              <w:t>〇</w:t>
            </w:r>
            <w:r w:rsidR="001C6E0F" w:rsidRPr="00031189">
              <w:rPr>
                <w:szCs w:val="20"/>
                <w:lang w:eastAsia="zh-TW"/>
              </w:rPr>
              <w:t>KIT</w:t>
            </w:r>
            <w:r w:rsidR="001C6E0F" w:rsidRPr="00031189">
              <w:rPr>
                <w:rFonts w:hint="eastAsia"/>
                <w:szCs w:val="20"/>
                <w:lang w:eastAsia="zh-TW"/>
              </w:rPr>
              <w:t>（</w:t>
            </w:r>
            <w:r w:rsidR="001C6E0F" w:rsidRPr="00031189">
              <w:rPr>
                <w:szCs w:val="20"/>
                <w:lang w:eastAsia="zh-TW"/>
              </w:rPr>
              <w:t>CD117</w:t>
            </w:r>
            <w:r w:rsidR="001C6E0F" w:rsidRPr="00031189">
              <w:rPr>
                <w:rFonts w:hint="eastAsia"/>
                <w:szCs w:val="20"/>
                <w:lang w:eastAsia="zh-TW"/>
              </w:rPr>
              <w:t>）陽性消化管間質腫瘍</w:t>
            </w:r>
          </w:p>
          <w:p w14:paraId="3F3FD8E7" w14:textId="1513BA06" w:rsidR="001C6E0F" w:rsidRPr="00031189" w:rsidRDefault="00B129D5" w:rsidP="00031189">
            <w:pPr>
              <w:jc w:val="both"/>
              <w:rPr>
                <w:szCs w:val="20"/>
              </w:rPr>
            </w:pPr>
            <w:r w:rsidRPr="00031189">
              <w:rPr>
                <w:rFonts w:hint="eastAsia"/>
                <w:szCs w:val="20"/>
              </w:rPr>
              <w:t>〇</w:t>
            </w:r>
            <w:r w:rsidR="001C6E0F" w:rsidRPr="00031189">
              <w:rPr>
                <w:szCs w:val="20"/>
              </w:rPr>
              <w:t>FIP1L1-PDGFR</w:t>
            </w:r>
            <w:r w:rsidR="001C6E0F" w:rsidRPr="00031189">
              <w:rPr>
                <w:rFonts w:hint="eastAsia"/>
                <w:szCs w:val="20"/>
              </w:rPr>
              <w:t>α陽性の下記疾患</w:t>
            </w:r>
          </w:p>
          <w:p w14:paraId="0F70DEFA" w14:textId="77777777" w:rsidR="001C6E0F" w:rsidRPr="00562EF3" w:rsidRDefault="001C6E0F" w:rsidP="00B129D5">
            <w:pPr>
              <w:ind w:left="212"/>
              <w:jc w:val="both"/>
              <w:rPr>
                <w:sz w:val="18"/>
                <w:szCs w:val="18"/>
              </w:rPr>
            </w:pPr>
            <w:r w:rsidRPr="00031189">
              <w:rPr>
                <w:rFonts w:hint="eastAsia"/>
                <w:szCs w:val="20"/>
              </w:rPr>
              <w:t>好酸球増多症候群、慢性好酸球性白血病</w:t>
            </w:r>
          </w:p>
        </w:tc>
      </w:tr>
      <w:tr w:rsidR="00B129D5" w14:paraId="5699139C" w14:textId="77777777" w:rsidTr="00C71CB6">
        <w:trPr>
          <w:trHeight w:hRule="exact" w:val="3969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04A45EB1" w14:textId="7CDFE39D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</w:t>
            </w:r>
            <w:r w:rsidR="00B129D5">
              <w:rPr>
                <w:rFonts w:ascii="Arial" w:eastAsia="ＭＳ ゴシック" w:hAnsi="ＭＳ ゴシック" w:hint="eastAsia"/>
              </w:rPr>
              <w:t>及び</w:t>
            </w:r>
            <w:r w:rsidRPr="00075F3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692" w:type="dxa"/>
            <w:gridSpan w:val="2"/>
            <w:tcMar>
              <w:top w:w="17" w:type="dxa"/>
              <w:bottom w:w="17" w:type="dxa"/>
            </w:tcMar>
          </w:tcPr>
          <w:p w14:paraId="648A90A6" w14:textId="77777777" w:rsidR="00B129D5" w:rsidRPr="00B129D5" w:rsidRDefault="00B129D5" w:rsidP="00B129D5">
            <w:pPr>
              <w:ind w:leftChars="-50" w:left="-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〈慢性骨髄性白血病〉</w:t>
            </w:r>
          </w:p>
          <w:p w14:paraId="1F574EFE" w14:textId="56F3BDE8" w:rsidR="00B129D5" w:rsidRPr="00B129D5" w:rsidRDefault="00B129D5" w:rsidP="00B129D5">
            <w:pPr>
              <w:ind w:leftChars="50" w:left="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慢性期：通常、成人にはイマチニブとして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400mg</w:t>
            </w:r>
            <w:r w:rsidRPr="00B129D5">
              <w:rPr>
                <w:szCs w:val="20"/>
              </w:rPr>
              <w:t>を食後に経口投与する。なお、血液所見、年齢・症状により適宜増減するが、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600mg</w:t>
            </w:r>
            <w:r w:rsidRPr="00B129D5">
              <w:rPr>
                <w:szCs w:val="20"/>
              </w:rPr>
              <w:t>まで増量できる。</w:t>
            </w:r>
          </w:p>
          <w:p w14:paraId="0C4D5EF9" w14:textId="703863DE" w:rsidR="00B129D5" w:rsidRPr="00B129D5" w:rsidRDefault="00B129D5" w:rsidP="00B129D5">
            <w:pPr>
              <w:ind w:leftChars="50" w:left="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移行期又は急性期：通常、成人にはイマチニブとして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600mg</w:t>
            </w:r>
            <w:r w:rsidRPr="00B129D5">
              <w:rPr>
                <w:szCs w:val="20"/>
              </w:rPr>
              <w:t>を食後に経口投与する。なお、血液所見、年齢・症状により適宜増減するが、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800mg</w:t>
            </w:r>
            <w:r w:rsidRPr="00B129D5">
              <w:rPr>
                <w:szCs w:val="20"/>
              </w:rPr>
              <w:t>（</w:t>
            </w:r>
            <w:r w:rsidRPr="00B129D5">
              <w:rPr>
                <w:szCs w:val="20"/>
              </w:rPr>
              <w:t>400mg</w:t>
            </w:r>
            <w:r w:rsidRPr="00B129D5">
              <w:rPr>
                <w:szCs w:val="20"/>
              </w:rPr>
              <w:t>を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2</w:t>
            </w:r>
            <w:r w:rsidRPr="00B129D5">
              <w:rPr>
                <w:szCs w:val="20"/>
              </w:rPr>
              <w:t>回）まで増量できる。</w:t>
            </w:r>
          </w:p>
          <w:p w14:paraId="0F411BB3" w14:textId="77777777" w:rsidR="00B129D5" w:rsidRPr="00B129D5" w:rsidRDefault="00B129D5" w:rsidP="00B129D5">
            <w:pPr>
              <w:ind w:leftChars="-50" w:left="-96"/>
              <w:jc w:val="both"/>
              <w:rPr>
                <w:szCs w:val="20"/>
                <w:lang w:eastAsia="zh-TW"/>
              </w:rPr>
            </w:pPr>
            <w:r w:rsidRPr="00B129D5">
              <w:rPr>
                <w:szCs w:val="20"/>
                <w:lang w:eastAsia="zh-TW"/>
              </w:rPr>
              <w:t>〈</w:t>
            </w:r>
            <w:r w:rsidRPr="00B129D5">
              <w:rPr>
                <w:szCs w:val="20"/>
                <w:lang w:eastAsia="zh-TW"/>
              </w:rPr>
              <w:t>KIT</w:t>
            </w:r>
            <w:r w:rsidRPr="00B129D5">
              <w:rPr>
                <w:szCs w:val="20"/>
                <w:lang w:eastAsia="zh-TW"/>
              </w:rPr>
              <w:t>（</w:t>
            </w:r>
            <w:r w:rsidRPr="00B129D5">
              <w:rPr>
                <w:szCs w:val="20"/>
                <w:lang w:eastAsia="zh-TW"/>
              </w:rPr>
              <w:t>CD117</w:t>
            </w:r>
            <w:r w:rsidRPr="00B129D5">
              <w:rPr>
                <w:szCs w:val="20"/>
                <w:lang w:eastAsia="zh-TW"/>
              </w:rPr>
              <w:t>）陽性消化管間質腫瘍〉</w:t>
            </w:r>
          </w:p>
          <w:p w14:paraId="0802554E" w14:textId="12D8BA8C" w:rsidR="00B129D5" w:rsidRPr="00B129D5" w:rsidRDefault="00B129D5" w:rsidP="00B129D5">
            <w:pPr>
              <w:ind w:leftChars="50" w:left="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通常、成人にはイマチニブとして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400mg</w:t>
            </w:r>
            <w:r w:rsidRPr="00B129D5">
              <w:rPr>
                <w:szCs w:val="20"/>
              </w:rPr>
              <w:t>を食後に経口投与する。なお、年齢・症状により適宜減量する。</w:t>
            </w:r>
          </w:p>
          <w:p w14:paraId="5C8F3EBE" w14:textId="77777777" w:rsidR="00B129D5" w:rsidRPr="00B129D5" w:rsidRDefault="00B129D5" w:rsidP="00B129D5">
            <w:pPr>
              <w:ind w:leftChars="-50" w:left="-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〈フィラデルフィア染色体陽性急性リンパ性白血病〉</w:t>
            </w:r>
          </w:p>
          <w:p w14:paraId="4B07A30B" w14:textId="7503140F" w:rsidR="00B129D5" w:rsidRPr="00B129D5" w:rsidRDefault="00B129D5" w:rsidP="00B129D5">
            <w:pPr>
              <w:ind w:leftChars="50" w:left="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通常、成人にはイマチニブとして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600mg</w:t>
            </w:r>
            <w:r w:rsidRPr="00B129D5">
              <w:rPr>
                <w:szCs w:val="20"/>
              </w:rPr>
              <w:t>を食後に経口投与する。なお、血液所見、年齢・症状により適宜減量する。</w:t>
            </w:r>
          </w:p>
          <w:p w14:paraId="3F17079F" w14:textId="3AB50C66" w:rsidR="00B129D5" w:rsidRPr="00B129D5" w:rsidRDefault="00B129D5" w:rsidP="00B129D5">
            <w:pPr>
              <w:ind w:leftChars="-50" w:left="-96"/>
              <w:jc w:val="both"/>
              <w:rPr>
                <w:szCs w:val="20"/>
              </w:rPr>
            </w:pPr>
            <w:r w:rsidRPr="00B129D5">
              <w:rPr>
                <w:szCs w:val="20"/>
              </w:rPr>
              <w:t>〈</w:t>
            </w:r>
            <w:r w:rsidRPr="00B129D5">
              <w:rPr>
                <w:szCs w:val="20"/>
              </w:rPr>
              <w:t>FIP1L1-PDGFRα</w:t>
            </w:r>
            <w:r w:rsidRPr="00B129D5">
              <w:rPr>
                <w:szCs w:val="20"/>
              </w:rPr>
              <w:t>陽性の好酸球増多症候群又は慢性好酸球性白血病〉</w:t>
            </w:r>
          </w:p>
          <w:p w14:paraId="2EADA4D4" w14:textId="55B4B513" w:rsidR="001C6E0F" w:rsidRPr="00ED0B20" w:rsidRDefault="00B129D5" w:rsidP="00C71CB6">
            <w:pPr>
              <w:ind w:leftChars="50" w:left="96"/>
              <w:jc w:val="both"/>
              <w:rPr>
                <w:rFonts w:ascii="ＭＳ 明朝" w:hAnsi="ＭＳ 明朝"/>
                <w:szCs w:val="20"/>
              </w:rPr>
            </w:pPr>
            <w:r w:rsidRPr="00B129D5">
              <w:rPr>
                <w:szCs w:val="20"/>
              </w:rPr>
              <w:t>通常、成人にはイマチニブとして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100mg</w:t>
            </w:r>
            <w:r w:rsidRPr="00B129D5">
              <w:rPr>
                <w:szCs w:val="20"/>
              </w:rPr>
              <w:t>を食後に経口投与する。なお、患者の状態により、適宜増減するが、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日</w:t>
            </w:r>
            <w:r w:rsidRPr="00B129D5">
              <w:rPr>
                <w:szCs w:val="20"/>
              </w:rPr>
              <w:t>1</w:t>
            </w:r>
            <w:r w:rsidRPr="00B129D5">
              <w:rPr>
                <w:szCs w:val="20"/>
              </w:rPr>
              <w:t>回</w:t>
            </w:r>
            <w:r w:rsidRPr="00B129D5">
              <w:rPr>
                <w:szCs w:val="20"/>
              </w:rPr>
              <w:t>400mg</w:t>
            </w:r>
            <w:r w:rsidRPr="00B129D5">
              <w:rPr>
                <w:szCs w:val="20"/>
              </w:rPr>
              <w:t>まで増量できる。</w:t>
            </w:r>
          </w:p>
        </w:tc>
      </w:tr>
      <w:tr w:rsidR="001C6E0F" w14:paraId="78436CCC" w14:textId="77777777" w:rsidTr="00C71CB6">
        <w:trPr>
          <w:trHeight w:hRule="exact" w:val="175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9922329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346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65BAD6C" w14:textId="77777777" w:rsidR="001C6E0F" w:rsidRPr="00D54BA3" w:rsidRDefault="001C6E0F" w:rsidP="001C6E0F">
            <w:pPr>
              <w:rPr>
                <w:sz w:val="18"/>
                <w:szCs w:val="18"/>
              </w:rPr>
            </w:pPr>
            <w:r w:rsidRPr="00D54BA3">
              <w:rPr>
                <w:rFonts w:hint="eastAsia"/>
                <w:sz w:val="18"/>
                <w:szCs w:val="18"/>
              </w:rPr>
              <w:t>くすんだ黄赤色～濃い黄赤色の</w:t>
            </w:r>
          </w:p>
          <w:p w14:paraId="0618AD54" w14:textId="77777777" w:rsidR="001C6E0F" w:rsidRPr="00D54BA3" w:rsidRDefault="001C6E0F" w:rsidP="001C6E0F">
            <w:pPr>
              <w:rPr>
                <w:sz w:val="18"/>
                <w:szCs w:val="18"/>
              </w:rPr>
            </w:pPr>
            <w:r w:rsidRPr="00D54BA3">
              <w:rPr>
                <w:rFonts w:hint="eastAsia"/>
                <w:sz w:val="18"/>
                <w:szCs w:val="18"/>
              </w:rPr>
              <w:t>割線入りフィルムコーティング錠</w:t>
            </w:r>
          </w:p>
          <w:tbl>
            <w:tblPr>
              <w:tblW w:w="4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212"/>
              <w:gridCol w:w="695"/>
              <w:gridCol w:w="907"/>
              <w:gridCol w:w="1229"/>
              <w:gridCol w:w="190"/>
            </w:tblGrid>
            <w:tr w:rsidR="001C6E0F" w:rsidRPr="00961644" w14:paraId="70F8DD69" w14:textId="77777777" w:rsidTr="00C71CB6">
              <w:trPr>
                <w:gridAfter w:val="1"/>
                <w:wAfter w:w="190" w:type="dxa"/>
                <w:trHeight w:val="907"/>
              </w:trPr>
              <w:tc>
                <w:tcPr>
                  <w:tcW w:w="907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F40B57F" w14:textId="77777777" w:rsidR="001C6E0F" w:rsidRPr="00961644" w:rsidRDefault="00E74C12" w:rsidP="001C6E0F">
                  <w:pPr>
                    <w:ind w:left="-23" w:rightChars="-17" w:right="-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6AA1BCD" wp14:editId="442683CF">
                        <wp:extent cx="540000" cy="540000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25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7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07FC19F" w14:textId="77777777" w:rsidR="001C6E0F" w:rsidRPr="00961644" w:rsidRDefault="00E74C12" w:rsidP="001C6E0F">
                  <w:pPr>
                    <w:ind w:leftChars="-57" w:left="-4" w:rightChars="-56" w:right="-107" w:hangingChars="55" w:hanging="10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5866DD" wp14:editId="0A1ECD64">
                        <wp:extent cx="537911" cy="540000"/>
                        <wp:effectExtent l="0" t="0" r="0" b="0"/>
                        <wp:docPr id="2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911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033CD99" w14:textId="77777777" w:rsidR="001C6E0F" w:rsidRPr="00961644" w:rsidRDefault="00E74C12" w:rsidP="001C6E0F">
                  <w:pPr>
                    <w:ind w:leftChars="-48" w:left="-4" w:rightChars="-49" w:right="-94" w:hangingChars="46" w:hanging="88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6182695" wp14:editId="7429FEBF">
                        <wp:extent cx="540000" cy="540000"/>
                        <wp:effectExtent l="0" t="0" r="0" b="0"/>
                        <wp:docPr id="3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29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3CCB1AD8" w14:textId="77777777" w:rsidR="00B129D5" w:rsidRPr="00961644" w:rsidRDefault="00B129D5" w:rsidP="00B129D5">
                  <w:pPr>
                    <w:ind w:left="-57" w:rightChars="-100" w:right="-191"/>
                    <w:jc w:val="both"/>
                    <w:rPr>
                      <w:szCs w:val="20"/>
                    </w:rPr>
                  </w:pPr>
                  <w:r w:rsidRPr="00961644"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rFonts w:hint="eastAsia"/>
                      <w:szCs w:val="20"/>
                    </w:rPr>
                    <w:t>7.6</w:t>
                  </w:r>
                  <w:r w:rsidRPr="00961644">
                    <w:rPr>
                      <w:rFonts w:hint="eastAsia"/>
                      <w:szCs w:val="20"/>
                    </w:rPr>
                    <w:t>mm</w:t>
                  </w:r>
                </w:p>
                <w:p w14:paraId="56D19447" w14:textId="77777777" w:rsidR="00B129D5" w:rsidRPr="00961644" w:rsidRDefault="00B129D5" w:rsidP="00B129D5">
                  <w:pPr>
                    <w:ind w:left="-57" w:rightChars="-100" w:right="-191"/>
                    <w:jc w:val="both"/>
                    <w:rPr>
                      <w:szCs w:val="20"/>
                    </w:rPr>
                  </w:pPr>
                  <w:r w:rsidRPr="00961644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3.3</w:t>
                  </w:r>
                  <w:r w:rsidRPr="00961644">
                    <w:rPr>
                      <w:rFonts w:hint="eastAsia"/>
                      <w:szCs w:val="20"/>
                    </w:rPr>
                    <w:t>mm</w:t>
                  </w:r>
                </w:p>
                <w:p w14:paraId="6E634271" w14:textId="342BF253" w:rsidR="001C6E0F" w:rsidRPr="00961644" w:rsidRDefault="00C71CB6" w:rsidP="00B129D5">
                  <w:pPr>
                    <w:ind w:left="-57" w:rightChars="-100" w:right="-191"/>
                    <w:jc w:val="both"/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B129D5" w:rsidRPr="00961644">
                    <w:rPr>
                      <w:rFonts w:hint="eastAsia"/>
                      <w:szCs w:val="20"/>
                    </w:rPr>
                    <w:t>：</w:t>
                  </w:r>
                  <w:r w:rsidR="00B129D5">
                    <w:rPr>
                      <w:rFonts w:hint="eastAsia"/>
                      <w:szCs w:val="20"/>
                    </w:rPr>
                    <w:t>125</w:t>
                  </w:r>
                  <w:r w:rsidR="00B129D5" w:rsidRPr="00961644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1C6E0F" w:rsidRPr="00961644" w14:paraId="33075B98" w14:textId="77777777" w:rsidTr="00D54BA3">
              <w:trPr>
                <w:trHeight w:hRule="exact" w:val="227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0" w:type="dxa"/>
                    <w:right w:w="0" w:type="dxa"/>
                  </w:tcMar>
                  <w:vAlign w:val="center"/>
                </w:tcPr>
                <w:p w14:paraId="165308CC" w14:textId="77777777" w:rsidR="001C6E0F" w:rsidRPr="00DF04E6" w:rsidRDefault="001C6E0F" w:rsidP="001C6E0F">
                  <w:pPr>
                    <w:ind w:leftChars="-1" w:left="-2" w:rightChars="-109" w:right="-209"/>
                    <w:rPr>
                      <w:sz w:val="18"/>
                      <w:szCs w:val="18"/>
                    </w:rPr>
                  </w:pPr>
                  <w:r w:rsidRPr="00DF04E6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21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</w:tcMar>
                  <w:vAlign w:val="center"/>
                </w:tcPr>
                <w:p w14:paraId="0A853322" w14:textId="77777777" w:rsidR="001C6E0F" w:rsidRPr="00DF04E6" w:rsidRDefault="001C6E0F" w:rsidP="001C6E0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ITN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DF04E6">
                    <w:rPr>
                      <w:rFonts w:hint="eastAsia"/>
                      <w:sz w:val="18"/>
                      <w:szCs w:val="18"/>
                    </w:rPr>
                    <w:t>EP</w:t>
                  </w:r>
                </w:p>
              </w:tc>
            </w:tr>
          </w:tbl>
          <w:p w14:paraId="25157E89" w14:textId="77777777" w:rsidR="001C6E0F" w:rsidRPr="00866A4E" w:rsidRDefault="001C6E0F" w:rsidP="001C6E0F">
            <w:pPr>
              <w:rPr>
                <w:rFonts w:ascii="ＭＳ 明朝" w:hAnsi="ＭＳ 明朝"/>
              </w:rPr>
            </w:pPr>
          </w:p>
        </w:tc>
        <w:tc>
          <w:tcPr>
            <w:tcW w:w="4346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44A42177" w14:textId="77777777" w:rsidR="001C6E0F" w:rsidRPr="00D54BA3" w:rsidRDefault="001C6E0F" w:rsidP="001C6E0F">
            <w:pPr>
              <w:rPr>
                <w:sz w:val="18"/>
                <w:szCs w:val="18"/>
              </w:rPr>
            </w:pPr>
            <w:r w:rsidRPr="00D54BA3">
              <w:rPr>
                <w:rFonts w:hint="eastAsia"/>
                <w:sz w:val="18"/>
                <w:szCs w:val="18"/>
              </w:rPr>
              <w:t>くすんだ黄赤色～濃い黄赤色の</w:t>
            </w:r>
          </w:p>
          <w:p w14:paraId="67A4A7F2" w14:textId="14FC3066" w:rsidR="001C6E0F" w:rsidRPr="00D54BA3" w:rsidRDefault="001C6E0F" w:rsidP="001C6E0F">
            <w:pPr>
              <w:rPr>
                <w:sz w:val="18"/>
                <w:szCs w:val="18"/>
              </w:rPr>
            </w:pPr>
            <w:r w:rsidRPr="00D54BA3">
              <w:rPr>
                <w:rFonts w:hint="eastAsia"/>
                <w:sz w:val="18"/>
                <w:szCs w:val="18"/>
              </w:rPr>
              <w:t>片面割線入りのフィルム</w:t>
            </w:r>
            <w:r w:rsidR="00C71CB6">
              <w:rPr>
                <w:rFonts w:hint="eastAsia"/>
                <w:sz w:val="18"/>
                <w:szCs w:val="18"/>
              </w:rPr>
              <w:t>コーティング</w:t>
            </w:r>
            <w:r w:rsidRPr="00D54BA3">
              <w:rPr>
                <w:rFonts w:hint="eastAsia"/>
                <w:sz w:val="18"/>
                <w:szCs w:val="18"/>
              </w:rPr>
              <w:t>錠</w:t>
            </w:r>
          </w:p>
          <w:p w14:paraId="32CBE753" w14:textId="29D96F28" w:rsidR="001C6E0F" w:rsidRPr="00457302" w:rsidRDefault="001C6E0F" w:rsidP="001C6E0F">
            <w:pPr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9.2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3.1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="00C71CB6">
              <w:rPr>
                <w:rFonts w:hint="eastAsia"/>
                <w:szCs w:val="20"/>
              </w:rPr>
              <w:t>質量</w:t>
            </w:r>
            <w:r w:rsidRPr="00457302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196.5</w:t>
            </w:r>
            <w:r w:rsidRPr="00457302">
              <w:rPr>
                <w:rFonts w:hint="eastAsia"/>
                <w:szCs w:val="20"/>
              </w:rPr>
              <w:t>mg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</w:p>
          <w:p w14:paraId="53763105" w14:textId="77777777" w:rsidR="001C6E0F" w:rsidRPr="00C44F81" w:rsidRDefault="001C6E0F" w:rsidP="001C6E0F">
            <w:pPr>
              <w:rPr>
                <w:rFonts w:ascii="ＭＳ 明朝" w:hAnsi="ＭＳ 明朝"/>
                <w:szCs w:val="20"/>
              </w:rPr>
            </w:pPr>
          </w:p>
        </w:tc>
      </w:tr>
      <w:tr w:rsidR="001C6E0F" w14:paraId="44EC603F" w14:textId="77777777" w:rsidTr="00C71CB6">
        <w:trPr>
          <w:trHeight w:val="3160"/>
        </w:trPr>
        <w:tc>
          <w:tcPr>
            <w:tcW w:w="1560" w:type="dxa"/>
            <w:vAlign w:val="center"/>
          </w:tcPr>
          <w:p w14:paraId="4DB1C219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377019D1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346" w:type="dxa"/>
          </w:tcPr>
          <w:p w14:paraId="629B2D82" w14:textId="6BC3A5D3" w:rsidR="001C6E0F" w:rsidRPr="00D161E8" w:rsidRDefault="001C6E0F" w:rsidP="001C6E0F">
            <w:pPr>
              <w:spacing w:afterLines="50" w:after="146"/>
              <w:ind w:leftChars="-6" w:left="-6" w:rightChars="-60" w:right="-115" w:hangingChars="3" w:hanging="5"/>
              <w:rPr>
                <w:rFonts w:ascii="Arial" w:eastAsia="ＭＳ ゴシック" w:hAnsi="Arial"/>
                <w:sz w:val="19"/>
                <w:szCs w:val="19"/>
                <w:lang w:eastAsia="zh-TW"/>
              </w:rPr>
            </w:pPr>
            <w:r w:rsidRPr="00D161E8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溶出試験（試験</w:t>
            </w:r>
            <w:r w:rsidR="00C71CB6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条件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：</w:t>
            </w:r>
            <w:r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pH1.2</w:t>
            </w:r>
            <w:r w:rsidR="00C71CB6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 xml:space="preserve"> / </w:t>
            </w:r>
            <w:r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5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0rpm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  <w:lang w:eastAsia="zh-TW"/>
              </w:rPr>
              <w:t>）</w:t>
            </w:r>
          </w:p>
          <w:p w14:paraId="762DB21C" w14:textId="77777777" w:rsidR="001C6E0F" w:rsidRDefault="00E74C12" w:rsidP="001C6E0F">
            <w:pPr>
              <w:ind w:leftChars="-56" w:hangingChars="56" w:hanging="107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FFB796" wp14:editId="3032C78A">
                  <wp:extent cx="2724150" cy="165735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16CCDD" w14:textId="77777777" w:rsidR="001C6E0F" w:rsidRPr="00692ECF" w:rsidRDefault="001C6E0F" w:rsidP="001C6E0F">
            <w:pPr>
              <w:tabs>
                <w:tab w:val="left" w:pos="1132"/>
              </w:tabs>
              <w:snapToGrid w:val="0"/>
              <w:spacing w:before="140"/>
              <w:ind w:leftChars="-13" w:left="-25" w:rightChars="-24" w:right="-46"/>
              <w:jc w:val="both"/>
              <w:rPr>
                <w:sz w:val="16"/>
                <w:szCs w:val="16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ガイドライン」に基づき判定した結果、両製剤の溶出挙動は類似していると判定された。</w:t>
            </w:r>
          </w:p>
        </w:tc>
        <w:tc>
          <w:tcPr>
            <w:tcW w:w="4346" w:type="dxa"/>
          </w:tcPr>
          <w:p w14:paraId="4FBE1B51" w14:textId="77777777" w:rsidR="001C6E0F" w:rsidRPr="00D161E8" w:rsidRDefault="001C6E0F" w:rsidP="001C6E0F">
            <w:pPr>
              <w:ind w:rightChars="-59" w:right="-113"/>
              <w:rPr>
                <w:rFonts w:ascii="Arial" w:eastAsia="ＭＳ ゴシック" w:hAnsi="Arial"/>
                <w:sz w:val="19"/>
                <w:szCs w:val="19"/>
              </w:rPr>
            </w:pP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血中濃度比較試験（ヒト、空腹時）</w:t>
            </w:r>
          </w:p>
          <w:p w14:paraId="4B2AD4E2" w14:textId="77777777" w:rsidR="001C6E0F" w:rsidRDefault="00E74C12" w:rsidP="001C6E0F">
            <w:pPr>
              <w:ind w:leftChars="-42" w:hangingChars="42" w:hanging="80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271DCF01" wp14:editId="3D9B12FC">
                  <wp:extent cx="2714625" cy="18478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5AF81" w14:textId="77777777" w:rsidR="001C6E0F" w:rsidRPr="002932D8" w:rsidRDefault="001C6E0F" w:rsidP="001C6E0F">
            <w:pPr>
              <w:tabs>
                <w:tab w:val="left" w:pos="1132"/>
              </w:tabs>
              <w:snapToGrid w:val="0"/>
              <w:jc w:val="distribute"/>
              <w:rPr>
                <w:sz w:val="16"/>
                <w:szCs w:val="16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</w:t>
            </w:r>
          </w:p>
          <w:p w14:paraId="379AB3B1" w14:textId="77777777" w:rsidR="001C6E0F" w:rsidRPr="001875D0" w:rsidRDefault="001C6E0F" w:rsidP="001C6E0F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932D8">
              <w:rPr>
                <w:rFonts w:hint="eastAsia"/>
                <w:sz w:val="16"/>
                <w:szCs w:val="16"/>
              </w:rPr>
              <w:t>判定した結果、両製剤は生物学的に同等であると判定された。</w:t>
            </w:r>
          </w:p>
        </w:tc>
      </w:tr>
      <w:tr w:rsidR="001C6E0F" w14:paraId="629E8CA6" w14:textId="77777777" w:rsidTr="00C71CB6">
        <w:trPr>
          <w:trHeight w:hRule="exact"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352DA6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692" w:type="dxa"/>
            <w:gridSpan w:val="2"/>
            <w:tcBorders>
              <w:bottom w:val="single" w:sz="4" w:space="0" w:color="auto"/>
            </w:tcBorders>
            <w:vAlign w:val="center"/>
          </w:tcPr>
          <w:p w14:paraId="02250E34" w14:textId="77777777" w:rsidR="001C6E0F" w:rsidRPr="00512D05" w:rsidRDefault="001C6E0F" w:rsidP="001C6E0F"/>
        </w:tc>
      </w:tr>
      <w:tr w:rsidR="001C6E0F" w14:paraId="0867C4ED" w14:textId="77777777" w:rsidTr="00C71CB6">
        <w:trPr>
          <w:trHeight w:hRule="exact" w:val="454"/>
        </w:trPr>
        <w:tc>
          <w:tcPr>
            <w:tcW w:w="1560" w:type="dxa"/>
            <w:vAlign w:val="center"/>
          </w:tcPr>
          <w:p w14:paraId="77869924" w14:textId="77777777" w:rsidR="001C6E0F" w:rsidRPr="00075F31" w:rsidRDefault="001C6E0F" w:rsidP="001C6E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692" w:type="dxa"/>
            <w:gridSpan w:val="2"/>
            <w:vAlign w:val="center"/>
          </w:tcPr>
          <w:p w14:paraId="01ADECF3" w14:textId="77777777" w:rsidR="001C6E0F" w:rsidRDefault="001C6E0F" w:rsidP="001C6E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FFA76BE" w14:textId="427E13B8" w:rsidR="0037584E" w:rsidRPr="00CA7B3D" w:rsidRDefault="001657E1" w:rsidP="00E36925">
      <w:pPr>
        <w:jc w:val="right"/>
        <w:rPr>
          <w:b/>
        </w:rPr>
      </w:pPr>
      <w:r>
        <w:t>2026年4月</w:t>
      </w:r>
    </w:p>
    <w:sectPr w:rsidR="0037584E" w:rsidRPr="00CA7B3D" w:rsidSect="00B129D5">
      <w:pgSz w:w="11906" w:h="16838" w:code="9"/>
      <w:pgMar w:top="567" w:right="851" w:bottom="567" w:left="851" w:header="284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A8B2" w14:textId="77777777" w:rsidR="0087331B" w:rsidRDefault="0087331B">
      <w:r>
        <w:separator/>
      </w:r>
    </w:p>
  </w:endnote>
  <w:endnote w:type="continuationSeparator" w:id="0">
    <w:p w14:paraId="3FAE6EB7" w14:textId="77777777" w:rsidR="0087331B" w:rsidRDefault="0087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181E" w14:textId="77777777" w:rsidR="0087331B" w:rsidRDefault="0087331B">
      <w:r>
        <w:separator/>
      </w:r>
    </w:p>
  </w:footnote>
  <w:footnote w:type="continuationSeparator" w:id="0">
    <w:p w14:paraId="43F4FDA5" w14:textId="77777777" w:rsidR="0087331B" w:rsidRDefault="0087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24263"/>
    <w:multiLevelType w:val="hybridMultilevel"/>
    <w:tmpl w:val="263C5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B82F42"/>
    <w:multiLevelType w:val="hybridMultilevel"/>
    <w:tmpl w:val="263C5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1D3D88"/>
    <w:multiLevelType w:val="hybridMultilevel"/>
    <w:tmpl w:val="8752DD1C"/>
    <w:lvl w:ilvl="0" w:tplc="4BAA1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76969196">
    <w:abstractNumId w:val="0"/>
  </w:num>
  <w:num w:numId="2" w16cid:durableId="482627600">
    <w:abstractNumId w:val="11"/>
  </w:num>
  <w:num w:numId="3" w16cid:durableId="1723867780">
    <w:abstractNumId w:val="6"/>
  </w:num>
  <w:num w:numId="4" w16cid:durableId="676928880">
    <w:abstractNumId w:val="2"/>
  </w:num>
  <w:num w:numId="5" w16cid:durableId="192152335">
    <w:abstractNumId w:val="3"/>
  </w:num>
  <w:num w:numId="6" w16cid:durableId="286548589">
    <w:abstractNumId w:val="10"/>
  </w:num>
  <w:num w:numId="7" w16cid:durableId="378361784">
    <w:abstractNumId w:val="4"/>
  </w:num>
  <w:num w:numId="8" w16cid:durableId="1530336518">
    <w:abstractNumId w:val="8"/>
  </w:num>
  <w:num w:numId="9" w16cid:durableId="389504291">
    <w:abstractNumId w:val="7"/>
  </w:num>
  <w:num w:numId="10" w16cid:durableId="1668167605">
    <w:abstractNumId w:val="1"/>
  </w:num>
  <w:num w:numId="11" w16cid:durableId="1735815347">
    <w:abstractNumId w:val="9"/>
  </w:num>
  <w:num w:numId="12" w16cid:durableId="1402169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5921"/>
    <w:rsid w:val="00016D81"/>
    <w:rsid w:val="00020621"/>
    <w:rsid w:val="00030F81"/>
    <w:rsid w:val="00031189"/>
    <w:rsid w:val="00074554"/>
    <w:rsid w:val="00075F31"/>
    <w:rsid w:val="0008386E"/>
    <w:rsid w:val="000A18BB"/>
    <w:rsid w:val="000A1C0B"/>
    <w:rsid w:val="000A5549"/>
    <w:rsid w:val="000B4EF0"/>
    <w:rsid w:val="000D1D6A"/>
    <w:rsid w:val="000D432F"/>
    <w:rsid w:val="000D5286"/>
    <w:rsid w:val="00100115"/>
    <w:rsid w:val="00100CFD"/>
    <w:rsid w:val="00101114"/>
    <w:rsid w:val="00101E55"/>
    <w:rsid w:val="00101E83"/>
    <w:rsid w:val="001163E8"/>
    <w:rsid w:val="00126A5F"/>
    <w:rsid w:val="001328D9"/>
    <w:rsid w:val="00135683"/>
    <w:rsid w:val="00145BDD"/>
    <w:rsid w:val="001657E1"/>
    <w:rsid w:val="00181F9C"/>
    <w:rsid w:val="001822D3"/>
    <w:rsid w:val="001875D0"/>
    <w:rsid w:val="001A0D25"/>
    <w:rsid w:val="001A7B1B"/>
    <w:rsid w:val="001B3640"/>
    <w:rsid w:val="001C5192"/>
    <w:rsid w:val="001C6E0F"/>
    <w:rsid w:val="001D6D38"/>
    <w:rsid w:val="001F3F84"/>
    <w:rsid w:val="001F6F0C"/>
    <w:rsid w:val="002007CB"/>
    <w:rsid w:val="002014A2"/>
    <w:rsid w:val="002037CF"/>
    <w:rsid w:val="002136A4"/>
    <w:rsid w:val="00240411"/>
    <w:rsid w:val="00246F9F"/>
    <w:rsid w:val="002530B7"/>
    <w:rsid w:val="00271048"/>
    <w:rsid w:val="002866A3"/>
    <w:rsid w:val="002932D8"/>
    <w:rsid w:val="002947A5"/>
    <w:rsid w:val="00296B56"/>
    <w:rsid w:val="002A01F3"/>
    <w:rsid w:val="002B5588"/>
    <w:rsid w:val="002C02CE"/>
    <w:rsid w:val="002C15AE"/>
    <w:rsid w:val="002D5402"/>
    <w:rsid w:val="002F42D5"/>
    <w:rsid w:val="002F4E60"/>
    <w:rsid w:val="002F744D"/>
    <w:rsid w:val="00307EB0"/>
    <w:rsid w:val="00311DDD"/>
    <w:rsid w:val="0031374C"/>
    <w:rsid w:val="0032067C"/>
    <w:rsid w:val="00322899"/>
    <w:rsid w:val="003246CA"/>
    <w:rsid w:val="0032478C"/>
    <w:rsid w:val="00327AD0"/>
    <w:rsid w:val="003348DB"/>
    <w:rsid w:val="0033716E"/>
    <w:rsid w:val="003404EB"/>
    <w:rsid w:val="0034796F"/>
    <w:rsid w:val="00361611"/>
    <w:rsid w:val="00361A7B"/>
    <w:rsid w:val="00362ADE"/>
    <w:rsid w:val="00363E3A"/>
    <w:rsid w:val="00373254"/>
    <w:rsid w:val="00374471"/>
    <w:rsid w:val="0037584E"/>
    <w:rsid w:val="00375B1F"/>
    <w:rsid w:val="00376A46"/>
    <w:rsid w:val="00386C27"/>
    <w:rsid w:val="003A1A60"/>
    <w:rsid w:val="003A23E0"/>
    <w:rsid w:val="003B4C9D"/>
    <w:rsid w:val="003C2301"/>
    <w:rsid w:val="003D2DF8"/>
    <w:rsid w:val="003F0BDE"/>
    <w:rsid w:val="0042046F"/>
    <w:rsid w:val="00422D28"/>
    <w:rsid w:val="004254C4"/>
    <w:rsid w:val="0042645B"/>
    <w:rsid w:val="00431B10"/>
    <w:rsid w:val="00436780"/>
    <w:rsid w:val="00436B89"/>
    <w:rsid w:val="00436DE7"/>
    <w:rsid w:val="00441C44"/>
    <w:rsid w:val="00445E65"/>
    <w:rsid w:val="00451506"/>
    <w:rsid w:val="00455A00"/>
    <w:rsid w:val="00455B0E"/>
    <w:rsid w:val="00457302"/>
    <w:rsid w:val="00457356"/>
    <w:rsid w:val="004646FC"/>
    <w:rsid w:val="004676F6"/>
    <w:rsid w:val="00471D66"/>
    <w:rsid w:val="0048003B"/>
    <w:rsid w:val="004861ED"/>
    <w:rsid w:val="00492940"/>
    <w:rsid w:val="00494EF5"/>
    <w:rsid w:val="004A4FA8"/>
    <w:rsid w:val="004A6E02"/>
    <w:rsid w:val="004B130C"/>
    <w:rsid w:val="004B325C"/>
    <w:rsid w:val="004B7FCF"/>
    <w:rsid w:val="004C63AC"/>
    <w:rsid w:val="004D3FF9"/>
    <w:rsid w:val="004D44A5"/>
    <w:rsid w:val="004E2FAA"/>
    <w:rsid w:val="004E34DB"/>
    <w:rsid w:val="00500499"/>
    <w:rsid w:val="0050192D"/>
    <w:rsid w:val="0050632E"/>
    <w:rsid w:val="0051199A"/>
    <w:rsid w:val="00512D05"/>
    <w:rsid w:val="00522463"/>
    <w:rsid w:val="00522D06"/>
    <w:rsid w:val="005234FF"/>
    <w:rsid w:val="00532337"/>
    <w:rsid w:val="00542508"/>
    <w:rsid w:val="00562EF3"/>
    <w:rsid w:val="00563742"/>
    <w:rsid w:val="005701DC"/>
    <w:rsid w:val="00582B42"/>
    <w:rsid w:val="00583276"/>
    <w:rsid w:val="00585C31"/>
    <w:rsid w:val="00592716"/>
    <w:rsid w:val="005A6AEF"/>
    <w:rsid w:val="005A7498"/>
    <w:rsid w:val="005B1C19"/>
    <w:rsid w:val="005B2795"/>
    <w:rsid w:val="005B5FA1"/>
    <w:rsid w:val="005C12AD"/>
    <w:rsid w:val="005C14DE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32A2"/>
    <w:rsid w:val="00615FB2"/>
    <w:rsid w:val="0061671E"/>
    <w:rsid w:val="006170AD"/>
    <w:rsid w:val="00622323"/>
    <w:rsid w:val="006432CC"/>
    <w:rsid w:val="00654341"/>
    <w:rsid w:val="006548F9"/>
    <w:rsid w:val="006866B3"/>
    <w:rsid w:val="00692ECF"/>
    <w:rsid w:val="006975A1"/>
    <w:rsid w:val="006A6CCE"/>
    <w:rsid w:val="006C5E3D"/>
    <w:rsid w:val="006E1D69"/>
    <w:rsid w:val="006E1DD6"/>
    <w:rsid w:val="006E38C3"/>
    <w:rsid w:val="006E6EE2"/>
    <w:rsid w:val="006E7F1B"/>
    <w:rsid w:val="006F153A"/>
    <w:rsid w:val="006F34C5"/>
    <w:rsid w:val="006F6047"/>
    <w:rsid w:val="00704C08"/>
    <w:rsid w:val="0071103E"/>
    <w:rsid w:val="00711299"/>
    <w:rsid w:val="00711C4A"/>
    <w:rsid w:val="00714122"/>
    <w:rsid w:val="00714438"/>
    <w:rsid w:val="00716E7D"/>
    <w:rsid w:val="00717414"/>
    <w:rsid w:val="007201AF"/>
    <w:rsid w:val="00743E15"/>
    <w:rsid w:val="00745F5F"/>
    <w:rsid w:val="007466A0"/>
    <w:rsid w:val="00751125"/>
    <w:rsid w:val="00764F87"/>
    <w:rsid w:val="00776F5B"/>
    <w:rsid w:val="007832DD"/>
    <w:rsid w:val="007912EA"/>
    <w:rsid w:val="007A2541"/>
    <w:rsid w:val="007C086C"/>
    <w:rsid w:val="007C0A0A"/>
    <w:rsid w:val="007C4F1E"/>
    <w:rsid w:val="007F3678"/>
    <w:rsid w:val="007F430A"/>
    <w:rsid w:val="008028E1"/>
    <w:rsid w:val="008037B6"/>
    <w:rsid w:val="0081217A"/>
    <w:rsid w:val="00812764"/>
    <w:rsid w:val="00816E8C"/>
    <w:rsid w:val="00823722"/>
    <w:rsid w:val="00832085"/>
    <w:rsid w:val="008409DB"/>
    <w:rsid w:val="00844233"/>
    <w:rsid w:val="00854CF8"/>
    <w:rsid w:val="00855C14"/>
    <w:rsid w:val="00857732"/>
    <w:rsid w:val="0086128B"/>
    <w:rsid w:val="00866A4E"/>
    <w:rsid w:val="0087178C"/>
    <w:rsid w:val="0087331B"/>
    <w:rsid w:val="0087356E"/>
    <w:rsid w:val="00883655"/>
    <w:rsid w:val="00884DAB"/>
    <w:rsid w:val="008B75F8"/>
    <w:rsid w:val="008C4FD2"/>
    <w:rsid w:val="008E05D5"/>
    <w:rsid w:val="008E4A0D"/>
    <w:rsid w:val="008E4F53"/>
    <w:rsid w:val="008E7C3E"/>
    <w:rsid w:val="00903F05"/>
    <w:rsid w:val="00920112"/>
    <w:rsid w:val="00927287"/>
    <w:rsid w:val="0093639F"/>
    <w:rsid w:val="0095009F"/>
    <w:rsid w:val="00961644"/>
    <w:rsid w:val="00962058"/>
    <w:rsid w:val="009672D3"/>
    <w:rsid w:val="00971344"/>
    <w:rsid w:val="00984003"/>
    <w:rsid w:val="009B2862"/>
    <w:rsid w:val="009B5401"/>
    <w:rsid w:val="009C226D"/>
    <w:rsid w:val="009D3F69"/>
    <w:rsid w:val="009D6303"/>
    <w:rsid w:val="009D6935"/>
    <w:rsid w:val="009D74C5"/>
    <w:rsid w:val="009F4284"/>
    <w:rsid w:val="009F5F41"/>
    <w:rsid w:val="009F7C5F"/>
    <w:rsid w:val="00A021B5"/>
    <w:rsid w:val="00A042CD"/>
    <w:rsid w:val="00A17021"/>
    <w:rsid w:val="00A24368"/>
    <w:rsid w:val="00A403AE"/>
    <w:rsid w:val="00A40865"/>
    <w:rsid w:val="00A413B2"/>
    <w:rsid w:val="00A41680"/>
    <w:rsid w:val="00A42893"/>
    <w:rsid w:val="00A44188"/>
    <w:rsid w:val="00A46C8A"/>
    <w:rsid w:val="00A550FD"/>
    <w:rsid w:val="00A565FC"/>
    <w:rsid w:val="00A62643"/>
    <w:rsid w:val="00A71202"/>
    <w:rsid w:val="00A76AF2"/>
    <w:rsid w:val="00A97DFF"/>
    <w:rsid w:val="00AA2605"/>
    <w:rsid w:val="00AC37F1"/>
    <w:rsid w:val="00AD0777"/>
    <w:rsid w:val="00AD3BAA"/>
    <w:rsid w:val="00AD7C39"/>
    <w:rsid w:val="00AE3252"/>
    <w:rsid w:val="00AE71DE"/>
    <w:rsid w:val="00B016F8"/>
    <w:rsid w:val="00B039F2"/>
    <w:rsid w:val="00B129D5"/>
    <w:rsid w:val="00B1359F"/>
    <w:rsid w:val="00B3070D"/>
    <w:rsid w:val="00B431C9"/>
    <w:rsid w:val="00B47183"/>
    <w:rsid w:val="00B60FE7"/>
    <w:rsid w:val="00B613B3"/>
    <w:rsid w:val="00B6351D"/>
    <w:rsid w:val="00B678D8"/>
    <w:rsid w:val="00B815CE"/>
    <w:rsid w:val="00BA436B"/>
    <w:rsid w:val="00BB0EDB"/>
    <w:rsid w:val="00BB7CC8"/>
    <w:rsid w:val="00BC012E"/>
    <w:rsid w:val="00BC07F9"/>
    <w:rsid w:val="00BC20A3"/>
    <w:rsid w:val="00BC35D2"/>
    <w:rsid w:val="00BC4610"/>
    <w:rsid w:val="00BC5A3D"/>
    <w:rsid w:val="00BD15DE"/>
    <w:rsid w:val="00BD3E50"/>
    <w:rsid w:val="00BF2D1F"/>
    <w:rsid w:val="00C05290"/>
    <w:rsid w:val="00C2207F"/>
    <w:rsid w:val="00C253FB"/>
    <w:rsid w:val="00C341BF"/>
    <w:rsid w:val="00C34F43"/>
    <w:rsid w:val="00C3535C"/>
    <w:rsid w:val="00C44F81"/>
    <w:rsid w:val="00C50BA3"/>
    <w:rsid w:val="00C71CB6"/>
    <w:rsid w:val="00C745D2"/>
    <w:rsid w:val="00C91DB7"/>
    <w:rsid w:val="00C95779"/>
    <w:rsid w:val="00CA3EF6"/>
    <w:rsid w:val="00CA409E"/>
    <w:rsid w:val="00CA7B3D"/>
    <w:rsid w:val="00CB7213"/>
    <w:rsid w:val="00CB7F28"/>
    <w:rsid w:val="00CC46CD"/>
    <w:rsid w:val="00CC5333"/>
    <w:rsid w:val="00D04702"/>
    <w:rsid w:val="00D161E8"/>
    <w:rsid w:val="00D203FF"/>
    <w:rsid w:val="00D407D5"/>
    <w:rsid w:val="00D54BA3"/>
    <w:rsid w:val="00D761B1"/>
    <w:rsid w:val="00D7648B"/>
    <w:rsid w:val="00D8557C"/>
    <w:rsid w:val="00D85813"/>
    <w:rsid w:val="00D96E98"/>
    <w:rsid w:val="00DA0680"/>
    <w:rsid w:val="00DB291D"/>
    <w:rsid w:val="00DB3026"/>
    <w:rsid w:val="00DC3587"/>
    <w:rsid w:val="00DC63E9"/>
    <w:rsid w:val="00DD7743"/>
    <w:rsid w:val="00DF04E6"/>
    <w:rsid w:val="00E03AC4"/>
    <w:rsid w:val="00E042E7"/>
    <w:rsid w:val="00E147FA"/>
    <w:rsid w:val="00E36925"/>
    <w:rsid w:val="00E436DD"/>
    <w:rsid w:val="00E51C27"/>
    <w:rsid w:val="00E560B3"/>
    <w:rsid w:val="00E6091D"/>
    <w:rsid w:val="00E62ECF"/>
    <w:rsid w:val="00E6542A"/>
    <w:rsid w:val="00E65BBD"/>
    <w:rsid w:val="00E718A7"/>
    <w:rsid w:val="00E74C12"/>
    <w:rsid w:val="00E752E4"/>
    <w:rsid w:val="00E76BBA"/>
    <w:rsid w:val="00E82CE6"/>
    <w:rsid w:val="00E861CB"/>
    <w:rsid w:val="00E9362B"/>
    <w:rsid w:val="00E9488F"/>
    <w:rsid w:val="00EA2AAF"/>
    <w:rsid w:val="00EA41E6"/>
    <w:rsid w:val="00EB3ECD"/>
    <w:rsid w:val="00EB5590"/>
    <w:rsid w:val="00EC0854"/>
    <w:rsid w:val="00ED0B20"/>
    <w:rsid w:val="00ED6938"/>
    <w:rsid w:val="00EF63CA"/>
    <w:rsid w:val="00F06947"/>
    <w:rsid w:val="00F13BB4"/>
    <w:rsid w:val="00F4076B"/>
    <w:rsid w:val="00F47ACA"/>
    <w:rsid w:val="00F51702"/>
    <w:rsid w:val="00F520FE"/>
    <w:rsid w:val="00F53584"/>
    <w:rsid w:val="00F81049"/>
    <w:rsid w:val="00FA1BA6"/>
    <w:rsid w:val="00FA4E49"/>
    <w:rsid w:val="00FB1BA2"/>
    <w:rsid w:val="00FB5A62"/>
    <w:rsid w:val="00FC14A6"/>
    <w:rsid w:val="00FC5A75"/>
    <w:rsid w:val="00FC6F1E"/>
    <w:rsid w:val="00FD364F"/>
    <w:rsid w:val="00FE0C64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2635562"/>
  <w15:chartTrackingRefBased/>
  <w15:docId w15:val="{7896407E-2EB4-4D15-AAF3-BDDBF763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paragraph" w:styleId="aa">
    <w:name w:val="Revision"/>
    <w:hidden/>
    <w:uiPriority w:val="99"/>
    <w:semiHidden/>
    <w:rsid w:val="00B129D5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2026-03-16T00:53:00Z</dcterms:created>
  <dcterms:modified xsi:type="dcterms:W3CDTF">2026-03-16T00:53:00Z</dcterms:modified>
</cp:coreProperties>
</file>