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FC7E"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4"/>
        <w:gridCol w:w="4270"/>
        <w:gridCol w:w="4270"/>
      </w:tblGrid>
      <w:tr w:rsidR="008E4A0D" w14:paraId="18BEC250" w14:textId="77777777" w:rsidTr="00091544">
        <w:trPr>
          <w:trHeight w:hRule="exact" w:val="284"/>
        </w:trPr>
        <w:tc>
          <w:tcPr>
            <w:tcW w:w="1594" w:type="dxa"/>
          </w:tcPr>
          <w:p w14:paraId="15B83329" w14:textId="77777777" w:rsidR="008E4A0D" w:rsidRDefault="008E4A0D" w:rsidP="00457302">
            <w:pPr>
              <w:rPr>
                <w:rFonts w:ascii="ＭＳ ゴシック" w:eastAsia="ＭＳ ゴシック" w:hAnsi="ＭＳ ゴシック"/>
              </w:rPr>
            </w:pPr>
          </w:p>
        </w:tc>
        <w:tc>
          <w:tcPr>
            <w:tcW w:w="4270" w:type="dxa"/>
            <w:vAlign w:val="center"/>
          </w:tcPr>
          <w:p w14:paraId="568F6703" w14:textId="77777777" w:rsidR="008E4A0D" w:rsidRPr="00075F31" w:rsidRDefault="008E4A0D" w:rsidP="00321699">
            <w:pPr>
              <w:jc w:val="center"/>
              <w:rPr>
                <w:rFonts w:ascii="Arial" w:eastAsia="ＭＳ ゴシック" w:hAnsi="Arial"/>
              </w:rPr>
            </w:pPr>
            <w:r w:rsidRPr="00075F31">
              <w:rPr>
                <w:rFonts w:ascii="Arial" w:eastAsia="ＭＳ ゴシック" w:hAnsi="ＭＳ ゴシック" w:hint="eastAsia"/>
              </w:rPr>
              <w:t>後　　発　　品</w:t>
            </w:r>
          </w:p>
        </w:tc>
        <w:tc>
          <w:tcPr>
            <w:tcW w:w="4270" w:type="dxa"/>
            <w:vAlign w:val="center"/>
          </w:tcPr>
          <w:p w14:paraId="566FC3FE" w14:textId="77777777" w:rsidR="008E4A0D" w:rsidRPr="00075F31" w:rsidRDefault="008E4A0D" w:rsidP="00321699">
            <w:pPr>
              <w:jc w:val="center"/>
              <w:rPr>
                <w:rFonts w:ascii="Arial" w:eastAsia="ＭＳ ゴシック" w:hAnsi="Arial"/>
              </w:rPr>
            </w:pPr>
            <w:r w:rsidRPr="00075F31">
              <w:rPr>
                <w:rFonts w:ascii="Arial" w:eastAsia="ＭＳ ゴシック" w:hAnsi="ＭＳ ゴシック" w:hint="eastAsia"/>
              </w:rPr>
              <w:t>先　　発　　品</w:t>
            </w:r>
          </w:p>
        </w:tc>
      </w:tr>
      <w:tr w:rsidR="00B016F8" w14:paraId="67F01847" w14:textId="77777777" w:rsidTr="00091544">
        <w:trPr>
          <w:trHeight w:hRule="exact" w:val="284"/>
        </w:trPr>
        <w:tc>
          <w:tcPr>
            <w:tcW w:w="1594" w:type="dxa"/>
            <w:vAlign w:val="center"/>
          </w:tcPr>
          <w:p w14:paraId="69314523"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70" w:type="dxa"/>
            <w:vAlign w:val="center"/>
          </w:tcPr>
          <w:p w14:paraId="223633E5" w14:textId="77777777" w:rsidR="00B016F8" w:rsidRPr="00457302" w:rsidRDefault="00B016F8" w:rsidP="00321699">
            <w:pPr>
              <w:jc w:val="center"/>
              <w:rPr>
                <w:szCs w:val="20"/>
              </w:rPr>
            </w:pPr>
            <w:r w:rsidRPr="00457302">
              <w:rPr>
                <w:rFonts w:hint="eastAsia"/>
                <w:szCs w:val="20"/>
              </w:rPr>
              <w:t>第一三共エスファ株式会社</w:t>
            </w:r>
          </w:p>
        </w:tc>
        <w:tc>
          <w:tcPr>
            <w:tcW w:w="4270" w:type="dxa"/>
            <w:vAlign w:val="center"/>
          </w:tcPr>
          <w:p w14:paraId="1471AC6A" w14:textId="77777777" w:rsidR="00B016F8" w:rsidRPr="00B016F8" w:rsidRDefault="00B016F8" w:rsidP="00321699">
            <w:pPr>
              <w:jc w:val="center"/>
              <w:rPr>
                <w:szCs w:val="20"/>
              </w:rPr>
            </w:pPr>
          </w:p>
        </w:tc>
      </w:tr>
      <w:tr w:rsidR="00B016F8" w14:paraId="1CD617EF" w14:textId="77777777" w:rsidTr="00091544">
        <w:trPr>
          <w:trHeight w:hRule="exact" w:val="284"/>
        </w:trPr>
        <w:tc>
          <w:tcPr>
            <w:tcW w:w="1594" w:type="dxa"/>
            <w:vAlign w:val="center"/>
          </w:tcPr>
          <w:p w14:paraId="00E0375C" w14:textId="77777777" w:rsidR="00B016F8" w:rsidRPr="00075F31" w:rsidRDefault="005D69CD"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70" w:type="dxa"/>
            <w:vAlign w:val="center"/>
          </w:tcPr>
          <w:p w14:paraId="34B8768D" w14:textId="77777777" w:rsidR="00B016F8" w:rsidRPr="004E34DB" w:rsidRDefault="006866B3" w:rsidP="00CF14A9">
            <w:pPr>
              <w:jc w:val="center"/>
              <w:rPr>
                <w:rFonts w:ascii="Arial" w:eastAsia="ＭＳ ゴシック" w:hAnsi="Arial"/>
                <w:vertAlign w:val="subscript"/>
              </w:rPr>
            </w:pPr>
            <w:r>
              <w:rPr>
                <w:rFonts w:ascii="Arial" w:eastAsia="ＭＳ ゴシック" w:hAnsi="Arial" w:hint="eastAsia"/>
              </w:rPr>
              <w:t>ドネペジル塩酸塩</w:t>
            </w:r>
            <w:r w:rsidR="00DC610D">
              <w:rPr>
                <w:rFonts w:ascii="Arial" w:eastAsia="ＭＳ ゴシック" w:hAnsi="Arial" w:hint="eastAsia"/>
              </w:rPr>
              <w:t>OD</w:t>
            </w:r>
            <w:r w:rsidR="00A40865" w:rsidRPr="004E34DB">
              <w:rPr>
                <w:rFonts w:ascii="Arial" w:eastAsia="ＭＳ ゴシック" w:hAnsi="Arial" w:hint="eastAsia"/>
              </w:rPr>
              <w:t>錠</w:t>
            </w:r>
            <w:r w:rsidR="0074591B">
              <w:rPr>
                <w:rFonts w:ascii="Arial" w:eastAsia="ＭＳ ゴシック" w:hAnsi="Arial" w:hint="eastAsia"/>
              </w:rPr>
              <w:t>10</w:t>
            </w:r>
            <w:r w:rsidR="00A565FC">
              <w:rPr>
                <w:rFonts w:ascii="Arial" w:eastAsia="ＭＳ ゴシック" w:hAnsi="Arial" w:hint="eastAsia"/>
              </w:rPr>
              <w:t>mg</w:t>
            </w:r>
            <w:r>
              <w:rPr>
                <w:rFonts w:ascii="Arial" w:eastAsia="ＭＳ ゴシック" w:hAnsi="Arial" w:hint="eastAsia"/>
              </w:rPr>
              <w:t>「</w:t>
            </w:r>
            <w:r w:rsidR="00DC610D">
              <w:rPr>
                <w:rFonts w:ascii="Arial" w:eastAsia="ＭＳ ゴシック" w:hAnsi="Arial" w:hint="eastAsia"/>
              </w:rPr>
              <w:t>Y</w:t>
            </w:r>
            <w:r>
              <w:rPr>
                <w:rFonts w:ascii="Arial" w:eastAsia="ＭＳ ゴシック" w:hAnsi="Arial" w:hint="eastAsia"/>
              </w:rPr>
              <w:t>D</w:t>
            </w:r>
            <w:r>
              <w:rPr>
                <w:rFonts w:ascii="Arial" w:eastAsia="ＭＳ ゴシック" w:hAnsi="Arial" w:hint="eastAsia"/>
              </w:rPr>
              <w:t>」</w:t>
            </w:r>
          </w:p>
        </w:tc>
        <w:tc>
          <w:tcPr>
            <w:tcW w:w="4270" w:type="dxa"/>
            <w:vAlign w:val="center"/>
          </w:tcPr>
          <w:p w14:paraId="23A8C68F" w14:textId="1D5AF7C9" w:rsidR="00B016F8" w:rsidRPr="00651A23" w:rsidRDefault="00651A23" w:rsidP="00CF14A9">
            <w:pPr>
              <w:jc w:val="center"/>
              <w:rPr>
                <w:rFonts w:ascii="Arial" w:eastAsia="ＭＳ ゴシック" w:hAnsi="Arial" w:cs="Arial"/>
              </w:rPr>
            </w:pPr>
            <w:r w:rsidRPr="00651A23">
              <w:rPr>
                <w:rFonts w:ascii="Arial" w:eastAsia="ＭＳ ゴシック" w:hAnsi="Arial" w:cs="Arial" w:hint="eastAsia"/>
              </w:rPr>
              <w:t>アリセプト</w:t>
            </w:r>
            <w:r w:rsidRPr="00651A23">
              <w:rPr>
                <w:rFonts w:ascii="Arial" w:eastAsia="ＭＳ ゴシック" w:hAnsi="Arial" w:cs="Arial" w:hint="eastAsia"/>
              </w:rPr>
              <w:t>D</w:t>
            </w:r>
            <w:r w:rsidRPr="00651A23">
              <w:rPr>
                <w:rFonts w:ascii="Arial" w:eastAsia="ＭＳ ゴシック" w:hAnsi="Arial" w:cs="Arial" w:hint="eastAsia"/>
              </w:rPr>
              <w:t>錠</w:t>
            </w:r>
            <w:r w:rsidRPr="00651A23">
              <w:rPr>
                <w:rFonts w:ascii="Arial" w:eastAsia="ＭＳ ゴシック" w:hAnsi="Arial" w:cs="Arial" w:hint="eastAsia"/>
              </w:rPr>
              <w:t>10mg</w:t>
            </w:r>
          </w:p>
        </w:tc>
      </w:tr>
      <w:tr w:rsidR="00A564F7" w14:paraId="17BCAE01" w14:textId="77777777" w:rsidTr="00091544">
        <w:trPr>
          <w:trHeight w:hRule="exact" w:val="284"/>
        </w:trPr>
        <w:tc>
          <w:tcPr>
            <w:tcW w:w="1594" w:type="dxa"/>
            <w:vAlign w:val="center"/>
          </w:tcPr>
          <w:p w14:paraId="5C60DB97" w14:textId="77777777" w:rsidR="00A564F7" w:rsidRPr="00075F31" w:rsidRDefault="00A564F7" w:rsidP="00A564F7">
            <w:pPr>
              <w:jc w:val="distribute"/>
              <w:rPr>
                <w:rFonts w:ascii="Arial" w:eastAsia="ＭＳ ゴシック" w:hAnsi="Arial"/>
              </w:rPr>
            </w:pPr>
            <w:r w:rsidRPr="00075F31">
              <w:rPr>
                <w:rFonts w:ascii="Arial" w:eastAsia="ＭＳ ゴシック" w:hAnsi="ＭＳ ゴシック" w:hint="eastAsia"/>
              </w:rPr>
              <w:t>薬　　　　　価</w:t>
            </w:r>
          </w:p>
        </w:tc>
        <w:tc>
          <w:tcPr>
            <w:tcW w:w="4270" w:type="dxa"/>
            <w:vAlign w:val="center"/>
          </w:tcPr>
          <w:p w14:paraId="0AD5150D" w14:textId="55F5A87F" w:rsidR="00A564F7" w:rsidRPr="00595B13" w:rsidRDefault="00651A23" w:rsidP="00A564F7">
            <w:pPr>
              <w:jc w:val="center"/>
              <w:rPr>
                <w:szCs w:val="20"/>
              </w:rPr>
            </w:pPr>
            <w:r>
              <w:rPr>
                <w:rFonts w:hAnsi="ＭＳ 明朝" w:hint="eastAsia"/>
                <w:szCs w:val="20"/>
              </w:rPr>
              <w:t>82.10</w:t>
            </w:r>
            <w:r w:rsidR="00A564F7" w:rsidRPr="00540EF7">
              <w:rPr>
                <w:rFonts w:hAnsi="ＭＳ 明朝" w:hint="eastAsia"/>
                <w:szCs w:val="20"/>
              </w:rPr>
              <w:t>円</w:t>
            </w:r>
          </w:p>
        </w:tc>
        <w:tc>
          <w:tcPr>
            <w:tcW w:w="4270" w:type="dxa"/>
            <w:vAlign w:val="center"/>
          </w:tcPr>
          <w:p w14:paraId="2B953FC8" w14:textId="7D649478" w:rsidR="00A564F7" w:rsidRPr="00595B13" w:rsidRDefault="00651A23" w:rsidP="00A564F7">
            <w:pPr>
              <w:jc w:val="center"/>
              <w:rPr>
                <w:szCs w:val="20"/>
              </w:rPr>
            </w:pPr>
            <w:r>
              <w:rPr>
                <w:rFonts w:hAnsi="ＭＳ 明朝" w:hint="eastAsia"/>
                <w:szCs w:val="20"/>
              </w:rPr>
              <w:t>148.50</w:t>
            </w:r>
            <w:r w:rsidR="00A564F7" w:rsidRPr="00540EF7">
              <w:rPr>
                <w:rFonts w:hAnsi="ＭＳ 明朝" w:hint="eastAsia"/>
                <w:szCs w:val="20"/>
              </w:rPr>
              <w:t>円</w:t>
            </w:r>
          </w:p>
        </w:tc>
      </w:tr>
      <w:tr w:rsidR="00A564F7" w14:paraId="3B9AC213" w14:textId="77777777" w:rsidTr="00091544">
        <w:trPr>
          <w:trHeight w:hRule="exact" w:val="284"/>
        </w:trPr>
        <w:tc>
          <w:tcPr>
            <w:tcW w:w="1594" w:type="dxa"/>
            <w:vAlign w:val="center"/>
          </w:tcPr>
          <w:p w14:paraId="2EF6737C" w14:textId="77777777" w:rsidR="00A564F7" w:rsidRPr="00075F31" w:rsidRDefault="00A564F7" w:rsidP="00A564F7">
            <w:pPr>
              <w:jc w:val="distribute"/>
              <w:rPr>
                <w:rFonts w:ascii="Arial" w:eastAsia="ＭＳ ゴシック" w:hAnsi="Arial"/>
              </w:rPr>
            </w:pPr>
            <w:r w:rsidRPr="00075F31">
              <w:rPr>
                <w:rFonts w:ascii="Arial" w:eastAsia="ＭＳ ゴシック" w:hAnsi="ＭＳ ゴシック" w:hint="eastAsia"/>
              </w:rPr>
              <w:t>規　　　　　格</w:t>
            </w:r>
          </w:p>
        </w:tc>
        <w:tc>
          <w:tcPr>
            <w:tcW w:w="8540" w:type="dxa"/>
            <w:gridSpan w:val="2"/>
            <w:vAlign w:val="center"/>
          </w:tcPr>
          <w:p w14:paraId="3FB91D03" w14:textId="77777777" w:rsidR="00A564F7" w:rsidRPr="00B016F8" w:rsidRDefault="00A564F7" w:rsidP="00A564F7">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hint="eastAsia"/>
              </w:rPr>
              <w:t>10</w:t>
            </w:r>
            <w:r>
              <w:t>mg</w:t>
            </w:r>
            <w:r w:rsidR="00536AB5" w:rsidDel="00536AB5">
              <w:rPr>
                <w:rFonts w:hint="eastAsia"/>
              </w:rPr>
              <w:t xml:space="preserve"> </w:t>
            </w:r>
          </w:p>
        </w:tc>
      </w:tr>
      <w:tr w:rsidR="00B06A69" w14:paraId="0B3B4E08" w14:textId="77777777" w:rsidTr="008E67E1">
        <w:tc>
          <w:tcPr>
            <w:tcW w:w="1594" w:type="dxa"/>
            <w:vAlign w:val="center"/>
          </w:tcPr>
          <w:p w14:paraId="03F87A58"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添加物</w:t>
            </w:r>
          </w:p>
        </w:tc>
        <w:tc>
          <w:tcPr>
            <w:tcW w:w="4270" w:type="dxa"/>
            <w:tcBorders>
              <w:right w:val="single" w:sz="4" w:space="0" w:color="auto"/>
            </w:tcBorders>
            <w:tcMar>
              <w:top w:w="28" w:type="dxa"/>
              <w:bottom w:w="28" w:type="dxa"/>
            </w:tcMar>
          </w:tcPr>
          <w:p w14:paraId="6E7A21D0" w14:textId="77777777" w:rsidR="00B06A69" w:rsidRPr="00D407D5" w:rsidRDefault="00B06A69" w:rsidP="00EE7872">
            <w:pPr>
              <w:spacing w:line="220" w:lineRule="exact"/>
              <w:rPr>
                <w:szCs w:val="20"/>
              </w:rPr>
            </w:pPr>
            <w:r>
              <w:rPr>
                <w:rFonts w:hint="eastAsia"/>
                <w:szCs w:val="20"/>
              </w:rPr>
              <w:t>乳糖水和物、セルロース、トウモロコシデンプン、デンプングリコール酸ナトリウム、メタクリル酸コポリマー</w:t>
            </w:r>
            <w:r>
              <w:rPr>
                <w:rFonts w:hint="eastAsia"/>
                <w:szCs w:val="20"/>
              </w:rPr>
              <w:t>L</w:t>
            </w:r>
            <w:r>
              <w:rPr>
                <w:rFonts w:hint="eastAsia"/>
                <w:szCs w:val="20"/>
              </w:rPr>
              <w:t>、ポリリン酸</w:t>
            </w:r>
            <w:r>
              <w:rPr>
                <w:rFonts w:hint="eastAsia"/>
                <w:szCs w:val="20"/>
              </w:rPr>
              <w:t>Na</w:t>
            </w:r>
            <w:r>
              <w:rPr>
                <w:rFonts w:hint="eastAsia"/>
                <w:szCs w:val="20"/>
              </w:rPr>
              <w:t>、スクラロース、無水ケイ酸、ステアリン酸</w:t>
            </w:r>
            <w:r>
              <w:rPr>
                <w:rFonts w:hint="eastAsia"/>
                <w:szCs w:val="20"/>
              </w:rPr>
              <w:t>Mg</w:t>
            </w:r>
            <w:r>
              <w:rPr>
                <w:rFonts w:hint="eastAsia"/>
                <w:szCs w:val="20"/>
              </w:rPr>
              <w:t>、三二酸化鉄</w:t>
            </w:r>
          </w:p>
        </w:tc>
        <w:tc>
          <w:tcPr>
            <w:tcW w:w="4270" w:type="dxa"/>
            <w:tcBorders>
              <w:left w:val="single" w:sz="4" w:space="0" w:color="auto"/>
            </w:tcBorders>
            <w:tcMar>
              <w:top w:w="28" w:type="dxa"/>
              <w:bottom w:w="28" w:type="dxa"/>
            </w:tcMar>
          </w:tcPr>
          <w:p w14:paraId="5E7009F8" w14:textId="77777777" w:rsidR="00B06A69" w:rsidRPr="00D407D5" w:rsidRDefault="00B06A69" w:rsidP="00EE7872">
            <w:pPr>
              <w:spacing w:line="220" w:lineRule="exact"/>
              <w:rPr>
                <w:szCs w:val="20"/>
              </w:rPr>
            </w:pPr>
            <w:r>
              <w:rPr>
                <w:rFonts w:hint="eastAsia"/>
                <w:szCs w:val="20"/>
              </w:rPr>
              <w:t>カラギーナン、軽質無水ケイ酸、三二酸化鉄、ポリビニルアルコール、</w:t>
            </w:r>
            <w:r>
              <w:rPr>
                <w:rFonts w:hint="eastAsia"/>
                <w:szCs w:val="20"/>
              </w:rPr>
              <w:t>D-</w:t>
            </w:r>
            <w:r>
              <w:rPr>
                <w:rFonts w:hint="eastAsia"/>
                <w:szCs w:val="20"/>
              </w:rPr>
              <w:t>マンニトール</w:t>
            </w:r>
          </w:p>
        </w:tc>
      </w:tr>
      <w:tr w:rsidR="00B06A69" w14:paraId="1092AE22" w14:textId="77777777" w:rsidTr="00595B13">
        <w:trPr>
          <w:trHeight w:val="283"/>
        </w:trPr>
        <w:tc>
          <w:tcPr>
            <w:tcW w:w="1594" w:type="dxa"/>
            <w:vAlign w:val="center"/>
          </w:tcPr>
          <w:p w14:paraId="7D2D41B3"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薬効分類名</w:t>
            </w:r>
          </w:p>
        </w:tc>
        <w:tc>
          <w:tcPr>
            <w:tcW w:w="8540" w:type="dxa"/>
            <w:gridSpan w:val="2"/>
            <w:tcMar>
              <w:top w:w="0" w:type="dxa"/>
              <w:bottom w:w="0" w:type="dxa"/>
            </w:tcMar>
            <w:vAlign w:val="center"/>
          </w:tcPr>
          <w:p w14:paraId="4C3E6417" w14:textId="77777777" w:rsidR="00B06A69" w:rsidRPr="005F361C" w:rsidRDefault="00B06A69" w:rsidP="00B06A69">
            <w:pPr>
              <w:pStyle w:val="a3"/>
              <w:tabs>
                <w:tab w:val="clear" w:pos="4252"/>
                <w:tab w:val="clear" w:pos="8504"/>
              </w:tabs>
              <w:snapToGrid/>
              <w:ind w:leftChars="-36" w:left="96" w:right="-99" w:hangingChars="86" w:hanging="165"/>
              <w:jc w:val="center"/>
              <w:rPr>
                <w:rFonts w:ascii="ＭＳ 明朝" w:hAnsi="ＭＳ 明朝"/>
                <w:szCs w:val="20"/>
              </w:rPr>
            </w:pPr>
            <w:r w:rsidRPr="005F361C">
              <w:rPr>
                <w:rFonts w:hint="eastAsia"/>
                <w:szCs w:val="20"/>
              </w:rPr>
              <w:t>アルツハイマー型、レビー小体型認知症治療剤</w:t>
            </w:r>
          </w:p>
        </w:tc>
      </w:tr>
      <w:tr w:rsidR="00B06A69" w14:paraId="7CD9B24A" w14:textId="77777777" w:rsidTr="00595B13">
        <w:trPr>
          <w:trHeight w:val="283"/>
        </w:trPr>
        <w:tc>
          <w:tcPr>
            <w:tcW w:w="1594" w:type="dxa"/>
            <w:vAlign w:val="center"/>
          </w:tcPr>
          <w:p w14:paraId="662F17C7"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効能・効果</w:t>
            </w:r>
          </w:p>
        </w:tc>
        <w:tc>
          <w:tcPr>
            <w:tcW w:w="8540" w:type="dxa"/>
            <w:gridSpan w:val="2"/>
            <w:tcMar>
              <w:top w:w="0" w:type="dxa"/>
              <w:bottom w:w="0" w:type="dxa"/>
            </w:tcMar>
            <w:vAlign w:val="center"/>
          </w:tcPr>
          <w:p w14:paraId="37B02DCC" w14:textId="77777777" w:rsidR="00B06A69" w:rsidRPr="005F361C" w:rsidRDefault="00B06A69" w:rsidP="00B06A69">
            <w:pPr>
              <w:jc w:val="center"/>
              <w:rPr>
                <w:szCs w:val="20"/>
              </w:rPr>
            </w:pPr>
            <w:r w:rsidRPr="005F361C">
              <w:rPr>
                <w:rFonts w:hint="eastAsia"/>
                <w:szCs w:val="20"/>
              </w:rPr>
              <w:t>アルツハイマー型認知症</w:t>
            </w:r>
            <w:r w:rsidRPr="009853F7">
              <w:rPr>
                <w:rFonts w:hint="eastAsia"/>
                <w:szCs w:val="20"/>
              </w:rPr>
              <w:t>及びレビー小体型認知症</w:t>
            </w:r>
            <w:r w:rsidRPr="005F361C">
              <w:rPr>
                <w:rFonts w:hint="eastAsia"/>
                <w:szCs w:val="20"/>
              </w:rPr>
              <w:t>における認知症症状の進行抑制</w:t>
            </w:r>
          </w:p>
        </w:tc>
      </w:tr>
      <w:tr w:rsidR="00B06A69" w14:paraId="6481CD48" w14:textId="77777777" w:rsidTr="008E67E1">
        <w:trPr>
          <w:trHeight w:val="1616"/>
        </w:trPr>
        <w:tc>
          <w:tcPr>
            <w:tcW w:w="1594" w:type="dxa"/>
            <w:vAlign w:val="center"/>
          </w:tcPr>
          <w:p w14:paraId="4699B027"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用法・用量</w:t>
            </w:r>
          </w:p>
        </w:tc>
        <w:tc>
          <w:tcPr>
            <w:tcW w:w="8540" w:type="dxa"/>
            <w:gridSpan w:val="2"/>
            <w:tcMar>
              <w:top w:w="28" w:type="dxa"/>
              <w:bottom w:w="28" w:type="dxa"/>
            </w:tcMar>
            <w:vAlign w:val="center"/>
          </w:tcPr>
          <w:p w14:paraId="110797F8" w14:textId="77777777" w:rsidR="00B06A69" w:rsidRPr="00EE7872" w:rsidRDefault="00B06A69" w:rsidP="00B06A69">
            <w:pPr>
              <w:snapToGrid w:val="0"/>
              <w:ind w:firstLineChars="1" w:firstLine="2"/>
              <w:jc w:val="both"/>
              <w:rPr>
                <w:rFonts w:ascii="ＭＳ ゴシック" w:eastAsia="ＭＳ ゴシック" w:hAnsi="ＭＳ ゴシック" w:cs="Arial Unicode MS"/>
                <w:sz w:val="18"/>
                <w:szCs w:val="18"/>
              </w:rPr>
            </w:pPr>
            <w:r w:rsidRPr="00EE7872">
              <w:rPr>
                <w:rFonts w:ascii="ＭＳ ゴシック" w:eastAsia="ＭＳ ゴシック" w:hAnsi="ＭＳ ゴシック" w:hint="eastAsia"/>
                <w:sz w:val="18"/>
                <w:szCs w:val="18"/>
              </w:rPr>
              <w:t>アルツハイマー型認知症における認知症症状の進行抑制：</w:t>
            </w:r>
          </w:p>
          <w:p w14:paraId="6B5DC9BA" w14:textId="77777777" w:rsidR="00B06A69" w:rsidRPr="00EE7872" w:rsidRDefault="00B06A69" w:rsidP="00B06A69">
            <w:pPr>
              <w:snapToGrid w:val="0"/>
              <w:ind w:firstLineChars="1" w:firstLine="2"/>
              <w:jc w:val="both"/>
              <w:rPr>
                <w:rFonts w:ascii="ＭＳ 明朝" w:hAnsi="ＭＳ 明朝"/>
                <w:sz w:val="18"/>
                <w:szCs w:val="18"/>
              </w:rPr>
            </w:pPr>
            <w:r w:rsidRPr="00EE7872">
              <w:rPr>
                <w:rFonts w:ascii="ＭＳ 明朝" w:hAnsi="ＭＳ 明朝" w:cs="Arial Unicode MS" w:hint="eastAsia"/>
                <w:sz w:val="18"/>
                <w:szCs w:val="18"/>
              </w:rPr>
              <w:t>通常、成人にはドネペジル塩酸塩として</w:t>
            </w:r>
            <w:r w:rsidRPr="00EE7872">
              <w:rPr>
                <w:rFonts w:cs="Arial Unicode MS"/>
                <w:sz w:val="18"/>
                <w:szCs w:val="18"/>
              </w:rPr>
              <w:t>1</w:t>
            </w:r>
            <w:r w:rsidRPr="00EE7872">
              <w:rPr>
                <w:rFonts w:ascii="ＭＳ 明朝" w:hAnsi="ＭＳ 明朝" w:cs="Arial Unicode MS" w:hint="eastAsia"/>
                <w:sz w:val="18"/>
                <w:szCs w:val="18"/>
              </w:rPr>
              <w:t>日</w:t>
            </w:r>
            <w:r w:rsidRPr="00EE7872">
              <w:rPr>
                <w:rFonts w:cs="Arial Unicode MS"/>
                <w:sz w:val="18"/>
                <w:szCs w:val="18"/>
              </w:rPr>
              <w:t>1</w:t>
            </w:r>
            <w:r w:rsidRPr="00EE7872">
              <w:rPr>
                <w:rFonts w:ascii="ＭＳ 明朝" w:hAnsi="ＭＳ 明朝" w:cs="Arial Unicode MS" w:hint="eastAsia"/>
                <w:sz w:val="18"/>
                <w:szCs w:val="18"/>
              </w:rPr>
              <w:t>回</w:t>
            </w:r>
            <w:r w:rsidRPr="00EE7872">
              <w:rPr>
                <w:rFonts w:cs="Arial Unicode MS"/>
                <w:sz w:val="18"/>
                <w:szCs w:val="18"/>
              </w:rPr>
              <w:t>3mg</w:t>
            </w:r>
            <w:r w:rsidRPr="00EE7872">
              <w:rPr>
                <w:rFonts w:ascii="ＭＳ 明朝" w:hAnsi="ＭＳ 明朝" w:cs="Arial Unicode MS" w:hint="eastAsia"/>
                <w:sz w:val="18"/>
                <w:szCs w:val="18"/>
              </w:rPr>
              <w:t>から開始し、</w:t>
            </w:r>
            <w:r w:rsidRPr="00EE7872">
              <w:rPr>
                <w:rFonts w:cs="Arial Unicode MS"/>
                <w:sz w:val="18"/>
                <w:szCs w:val="18"/>
              </w:rPr>
              <w:t>1</w:t>
            </w:r>
            <w:r w:rsidRPr="00EE7872">
              <w:rPr>
                <w:rFonts w:ascii="ＭＳ 明朝" w:hAnsi="ＭＳ 明朝" w:cs="Arial Unicode MS" w:hint="eastAsia"/>
                <w:sz w:val="18"/>
                <w:szCs w:val="18"/>
              </w:rPr>
              <w:t>～</w:t>
            </w:r>
            <w:r w:rsidRPr="00EE7872">
              <w:rPr>
                <w:rFonts w:cs="Arial Unicode MS"/>
                <w:sz w:val="18"/>
                <w:szCs w:val="18"/>
              </w:rPr>
              <w:t>2</w:t>
            </w:r>
            <w:r w:rsidRPr="00EE7872">
              <w:rPr>
                <w:rFonts w:ascii="ＭＳ 明朝" w:hAnsi="ＭＳ 明朝" w:cs="Arial Unicode MS" w:hint="eastAsia"/>
                <w:sz w:val="18"/>
                <w:szCs w:val="18"/>
              </w:rPr>
              <w:t>週間後に</w:t>
            </w:r>
            <w:r w:rsidRPr="00EE7872">
              <w:rPr>
                <w:rFonts w:cs="Arial Unicode MS"/>
                <w:sz w:val="18"/>
                <w:szCs w:val="18"/>
              </w:rPr>
              <w:t>5mg</w:t>
            </w:r>
            <w:r w:rsidRPr="00EE7872">
              <w:rPr>
                <w:rFonts w:ascii="ＭＳ 明朝" w:hAnsi="ＭＳ 明朝" w:cs="Arial Unicode MS" w:hint="eastAsia"/>
                <w:sz w:val="18"/>
                <w:szCs w:val="18"/>
              </w:rPr>
              <w:t>に増量し、経口投与する。</w:t>
            </w:r>
            <w:r w:rsidRPr="00EE7872">
              <w:rPr>
                <w:rFonts w:ascii="ＭＳ 明朝" w:hAnsi="ＭＳ 明朝" w:hint="eastAsia"/>
                <w:sz w:val="18"/>
                <w:szCs w:val="18"/>
              </w:rPr>
              <w:t>高度のアルツハイマー型認知症患者には、</w:t>
            </w:r>
            <w:r w:rsidRPr="00EE7872">
              <w:rPr>
                <w:sz w:val="18"/>
                <w:szCs w:val="18"/>
              </w:rPr>
              <w:t>5mg</w:t>
            </w:r>
            <w:r w:rsidRPr="00EE7872">
              <w:rPr>
                <w:rFonts w:ascii="ＭＳ 明朝" w:hAnsi="ＭＳ 明朝" w:hint="eastAsia"/>
                <w:sz w:val="18"/>
                <w:szCs w:val="18"/>
              </w:rPr>
              <w:t>で</w:t>
            </w:r>
            <w:r w:rsidRPr="00EE7872">
              <w:rPr>
                <w:sz w:val="18"/>
                <w:szCs w:val="18"/>
              </w:rPr>
              <w:t>4</w:t>
            </w:r>
            <w:r w:rsidRPr="00EE7872">
              <w:rPr>
                <w:rFonts w:ascii="ＭＳ 明朝" w:hAnsi="ＭＳ 明朝" w:hint="eastAsia"/>
                <w:sz w:val="18"/>
                <w:szCs w:val="18"/>
              </w:rPr>
              <w:t>週間以上経過後、</w:t>
            </w:r>
            <w:r w:rsidRPr="00EE7872">
              <w:rPr>
                <w:sz w:val="18"/>
                <w:szCs w:val="18"/>
              </w:rPr>
              <w:t>10mg</w:t>
            </w:r>
            <w:r w:rsidRPr="00EE7872">
              <w:rPr>
                <w:rFonts w:ascii="ＭＳ 明朝" w:hAnsi="ＭＳ 明朝" w:hint="eastAsia"/>
                <w:sz w:val="18"/>
                <w:szCs w:val="18"/>
              </w:rPr>
              <w:t>に増量する。なお、症状により適宜減量する。</w:t>
            </w:r>
          </w:p>
          <w:p w14:paraId="0810CD19" w14:textId="77777777" w:rsidR="00B06A69" w:rsidRPr="00EE7872" w:rsidRDefault="00B06A69" w:rsidP="00B06A69">
            <w:pPr>
              <w:snapToGrid w:val="0"/>
              <w:ind w:firstLineChars="1" w:firstLine="2"/>
              <w:jc w:val="both"/>
              <w:rPr>
                <w:rFonts w:ascii="ＭＳ ゴシック" w:eastAsia="ＭＳ ゴシック" w:hAnsi="ＭＳ ゴシック" w:cs="Arial Unicode MS"/>
                <w:sz w:val="18"/>
                <w:szCs w:val="18"/>
              </w:rPr>
            </w:pPr>
            <w:r w:rsidRPr="00EE7872">
              <w:rPr>
                <w:rFonts w:ascii="ＭＳ ゴシック" w:eastAsia="ＭＳ ゴシック" w:hAnsi="ＭＳ ゴシック" w:hint="eastAsia"/>
                <w:sz w:val="18"/>
                <w:szCs w:val="18"/>
              </w:rPr>
              <w:t>レビー小体型認知症における認知症症状の進行抑制：</w:t>
            </w:r>
          </w:p>
          <w:p w14:paraId="0798FA8C" w14:textId="77777777" w:rsidR="00B06A69" w:rsidRPr="00EE7872" w:rsidRDefault="00B06A69" w:rsidP="00B06A69">
            <w:pPr>
              <w:snapToGrid w:val="0"/>
              <w:ind w:left="1" w:firstLineChars="1" w:firstLine="2"/>
              <w:rPr>
                <w:rFonts w:ascii="ＭＳ 明朝" w:hAnsi="ＭＳ 明朝"/>
                <w:sz w:val="18"/>
                <w:szCs w:val="18"/>
              </w:rPr>
            </w:pPr>
            <w:r w:rsidRPr="00EE7872">
              <w:rPr>
                <w:rFonts w:ascii="ＭＳ 明朝" w:hAnsi="ＭＳ 明朝" w:cs="Arial Unicode MS" w:hint="eastAsia"/>
                <w:sz w:val="18"/>
                <w:szCs w:val="18"/>
              </w:rPr>
              <w:t>通常、成人にはドネペジル塩酸塩として</w:t>
            </w:r>
            <w:r w:rsidRPr="00EE7872">
              <w:rPr>
                <w:rFonts w:cs="Arial Unicode MS"/>
                <w:sz w:val="18"/>
                <w:szCs w:val="18"/>
              </w:rPr>
              <w:t>1</w:t>
            </w:r>
            <w:r w:rsidRPr="00EE7872">
              <w:rPr>
                <w:rFonts w:ascii="ＭＳ 明朝" w:hAnsi="ＭＳ 明朝" w:cs="Arial Unicode MS" w:hint="eastAsia"/>
                <w:sz w:val="18"/>
                <w:szCs w:val="18"/>
              </w:rPr>
              <w:t>日</w:t>
            </w:r>
            <w:r w:rsidRPr="00EE7872">
              <w:rPr>
                <w:rFonts w:cs="Arial Unicode MS"/>
                <w:sz w:val="18"/>
                <w:szCs w:val="18"/>
              </w:rPr>
              <w:t>1</w:t>
            </w:r>
            <w:r w:rsidRPr="00EE7872">
              <w:rPr>
                <w:rFonts w:ascii="ＭＳ 明朝" w:hAnsi="ＭＳ 明朝" w:cs="Arial Unicode MS" w:hint="eastAsia"/>
                <w:sz w:val="18"/>
                <w:szCs w:val="18"/>
              </w:rPr>
              <w:t>回</w:t>
            </w:r>
            <w:r w:rsidRPr="00EE7872">
              <w:rPr>
                <w:rFonts w:cs="Arial Unicode MS"/>
                <w:sz w:val="18"/>
                <w:szCs w:val="18"/>
              </w:rPr>
              <w:t>3mg</w:t>
            </w:r>
            <w:r w:rsidRPr="00EE7872">
              <w:rPr>
                <w:rFonts w:ascii="ＭＳ 明朝" w:hAnsi="ＭＳ 明朝" w:cs="Arial Unicode MS" w:hint="eastAsia"/>
                <w:sz w:val="18"/>
                <w:szCs w:val="18"/>
              </w:rPr>
              <w:t>から開始し、</w:t>
            </w:r>
            <w:r w:rsidRPr="00EE7872">
              <w:rPr>
                <w:rFonts w:cs="Arial Unicode MS"/>
                <w:sz w:val="18"/>
                <w:szCs w:val="18"/>
              </w:rPr>
              <w:t>1</w:t>
            </w:r>
            <w:r w:rsidRPr="00EE7872">
              <w:rPr>
                <w:rFonts w:ascii="ＭＳ 明朝" w:hAnsi="ＭＳ 明朝" w:cs="Arial Unicode MS" w:hint="eastAsia"/>
                <w:sz w:val="18"/>
                <w:szCs w:val="18"/>
              </w:rPr>
              <w:t>～</w:t>
            </w:r>
            <w:r w:rsidRPr="00EE7872">
              <w:rPr>
                <w:rFonts w:cs="Arial Unicode MS"/>
                <w:sz w:val="18"/>
                <w:szCs w:val="18"/>
              </w:rPr>
              <w:t>2</w:t>
            </w:r>
            <w:r w:rsidRPr="00EE7872">
              <w:rPr>
                <w:rFonts w:ascii="ＭＳ 明朝" w:hAnsi="ＭＳ 明朝" w:cs="Arial Unicode MS" w:hint="eastAsia"/>
                <w:sz w:val="18"/>
                <w:szCs w:val="18"/>
              </w:rPr>
              <w:t>週間後に</w:t>
            </w:r>
            <w:r w:rsidRPr="00EE7872">
              <w:rPr>
                <w:rFonts w:cs="Arial Unicode MS"/>
                <w:sz w:val="18"/>
                <w:szCs w:val="18"/>
              </w:rPr>
              <w:t>5mg</w:t>
            </w:r>
            <w:r w:rsidRPr="00EE7872">
              <w:rPr>
                <w:rFonts w:ascii="ＭＳ 明朝" w:hAnsi="ＭＳ 明朝" w:cs="Arial Unicode MS" w:hint="eastAsia"/>
                <w:sz w:val="18"/>
                <w:szCs w:val="18"/>
              </w:rPr>
              <w:t>に増量し、経口投与する。</w:t>
            </w:r>
            <w:r w:rsidRPr="00EE7872">
              <w:rPr>
                <w:sz w:val="18"/>
                <w:szCs w:val="18"/>
              </w:rPr>
              <w:t>5mg</w:t>
            </w:r>
            <w:r w:rsidRPr="00EE7872">
              <w:rPr>
                <w:rFonts w:ascii="ＭＳ 明朝" w:hAnsi="ＭＳ 明朝" w:hint="eastAsia"/>
                <w:sz w:val="18"/>
                <w:szCs w:val="18"/>
              </w:rPr>
              <w:t>で</w:t>
            </w:r>
            <w:r w:rsidRPr="00EE7872">
              <w:rPr>
                <w:sz w:val="18"/>
                <w:szCs w:val="18"/>
              </w:rPr>
              <w:t>4</w:t>
            </w:r>
            <w:r w:rsidRPr="00EE7872">
              <w:rPr>
                <w:rFonts w:ascii="ＭＳ 明朝" w:hAnsi="ＭＳ 明朝" w:hint="eastAsia"/>
                <w:sz w:val="18"/>
                <w:szCs w:val="18"/>
              </w:rPr>
              <w:t>週間以上経過後、</w:t>
            </w:r>
            <w:r w:rsidRPr="00EE7872">
              <w:rPr>
                <w:sz w:val="18"/>
                <w:szCs w:val="18"/>
              </w:rPr>
              <w:t>10mg</w:t>
            </w:r>
            <w:r w:rsidRPr="00EE7872">
              <w:rPr>
                <w:rFonts w:ascii="ＭＳ 明朝" w:hAnsi="ＭＳ 明朝" w:hint="eastAsia"/>
                <w:sz w:val="18"/>
                <w:szCs w:val="18"/>
              </w:rPr>
              <w:t>に増量する。なお、症状により</w:t>
            </w:r>
            <w:r w:rsidRPr="00EE7872">
              <w:rPr>
                <w:sz w:val="18"/>
                <w:szCs w:val="18"/>
              </w:rPr>
              <w:t>5mg</w:t>
            </w:r>
            <w:r w:rsidRPr="00EE7872">
              <w:rPr>
                <w:rFonts w:ascii="ＭＳ 明朝" w:hAnsi="ＭＳ 明朝" w:hint="eastAsia"/>
                <w:sz w:val="18"/>
                <w:szCs w:val="18"/>
              </w:rPr>
              <w:t>まで減量できる。</w:t>
            </w:r>
          </w:p>
          <w:p w14:paraId="12D084C2" w14:textId="77777777" w:rsidR="00EE7872" w:rsidRPr="00ED0B20" w:rsidRDefault="00EE7872" w:rsidP="00B06A69">
            <w:pPr>
              <w:snapToGrid w:val="0"/>
              <w:ind w:left="1" w:firstLineChars="1" w:firstLine="2"/>
              <w:rPr>
                <w:rFonts w:ascii="ＭＳ 明朝" w:hAnsi="ＭＳ 明朝"/>
                <w:szCs w:val="20"/>
              </w:rPr>
            </w:pPr>
            <w:r w:rsidRPr="00EE7872">
              <w:rPr>
                <w:sz w:val="18"/>
                <w:szCs w:val="18"/>
              </w:rPr>
              <w:t>投与開始</w:t>
            </w:r>
            <w:r w:rsidRPr="00EE7872">
              <w:rPr>
                <w:sz w:val="18"/>
                <w:szCs w:val="18"/>
              </w:rPr>
              <w:t>12</w:t>
            </w:r>
            <w:r w:rsidRPr="00EE7872">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EE7872">
              <w:rPr>
                <w:sz w:val="18"/>
                <w:szCs w:val="18"/>
              </w:rPr>
              <w:t>12</w:t>
            </w:r>
            <w:r w:rsidRPr="00EE7872">
              <w:rPr>
                <w:sz w:val="18"/>
                <w:szCs w:val="18"/>
              </w:rPr>
              <w:t>週間後までの有効性評価の結果に基づき投与継続を判断した場合であっても、定期的に有効性評価を行い、投与継続の可否を判断すること。</w:t>
            </w:r>
          </w:p>
        </w:tc>
      </w:tr>
      <w:tr w:rsidR="00B06A69" w14:paraId="47BA84DC" w14:textId="77777777" w:rsidTr="00595B13">
        <w:trPr>
          <w:trHeight w:hRule="exact" w:val="1729"/>
        </w:trPr>
        <w:tc>
          <w:tcPr>
            <w:tcW w:w="1594" w:type="dxa"/>
            <w:tcBorders>
              <w:bottom w:val="single" w:sz="4" w:space="0" w:color="auto"/>
            </w:tcBorders>
            <w:vAlign w:val="center"/>
          </w:tcPr>
          <w:p w14:paraId="62AD35F2"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製品の性状</w:t>
            </w:r>
          </w:p>
        </w:tc>
        <w:tc>
          <w:tcPr>
            <w:tcW w:w="4270" w:type="dxa"/>
            <w:tcBorders>
              <w:bottom w:val="single" w:sz="4" w:space="0" w:color="auto"/>
            </w:tcBorders>
            <w:tcMar>
              <w:top w:w="0" w:type="dxa"/>
              <w:bottom w:w="0" w:type="dxa"/>
            </w:tcMar>
          </w:tcPr>
          <w:p w14:paraId="29FB693F" w14:textId="77777777" w:rsidR="00B06A69" w:rsidRPr="00E042E7" w:rsidRDefault="00B06A69" w:rsidP="00B06A69">
            <w:r>
              <w:rPr>
                <w:rFonts w:hint="eastAsia"/>
              </w:rPr>
              <w:t>淡赤色の口腔内崩壊</w:t>
            </w:r>
            <w:r w:rsidRPr="00E042E7">
              <w:rPr>
                <w:rFonts w:hint="eastAsia"/>
              </w:rPr>
              <w:t>錠</w:t>
            </w:r>
          </w:p>
          <w:tbl>
            <w:tblPr>
              <w:tblW w:w="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909"/>
              <w:gridCol w:w="909"/>
              <w:gridCol w:w="1471"/>
            </w:tblGrid>
            <w:tr w:rsidR="00B06A69" w:rsidRPr="00AD0777" w14:paraId="22285D3C" w14:textId="77777777" w:rsidTr="00595B13">
              <w:tc>
                <w:tcPr>
                  <w:tcW w:w="908" w:type="dxa"/>
                  <w:shd w:val="clear" w:color="auto" w:fill="auto"/>
                  <w:vAlign w:val="center"/>
                </w:tcPr>
                <w:p w14:paraId="2D0151AE" w14:textId="77777777" w:rsidR="00B06A69" w:rsidRPr="009E0409" w:rsidRDefault="00B06A69" w:rsidP="00B06A69">
                  <w:pPr>
                    <w:jc w:val="center"/>
                    <w:rPr>
                      <w:rFonts w:ascii="ＭＳ ゴシック" w:eastAsia="ＭＳ ゴシック" w:hAnsi="ＭＳ ゴシック"/>
                      <w:sz w:val="18"/>
                      <w:szCs w:val="18"/>
                    </w:rPr>
                  </w:pPr>
                  <w:r w:rsidRPr="009E0409">
                    <w:rPr>
                      <w:rFonts w:ascii="ＭＳ ゴシック" w:eastAsia="ＭＳ ゴシック" w:hAnsi="ＭＳ ゴシック" w:hint="eastAsia"/>
                      <w:sz w:val="18"/>
                      <w:szCs w:val="18"/>
                    </w:rPr>
                    <w:t>表面</w:t>
                  </w:r>
                </w:p>
              </w:tc>
              <w:tc>
                <w:tcPr>
                  <w:tcW w:w="909" w:type="dxa"/>
                  <w:shd w:val="clear" w:color="auto" w:fill="auto"/>
                  <w:vAlign w:val="center"/>
                </w:tcPr>
                <w:p w14:paraId="26A7581B" w14:textId="77777777" w:rsidR="00B06A69" w:rsidRPr="009E0409" w:rsidRDefault="00B06A69" w:rsidP="00B06A69">
                  <w:pPr>
                    <w:jc w:val="center"/>
                    <w:rPr>
                      <w:rFonts w:ascii="ＭＳ ゴシック" w:eastAsia="ＭＳ ゴシック" w:hAnsi="ＭＳ ゴシック"/>
                      <w:sz w:val="18"/>
                      <w:szCs w:val="18"/>
                    </w:rPr>
                  </w:pPr>
                  <w:r w:rsidRPr="009E0409">
                    <w:rPr>
                      <w:rFonts w:ascii="ＭＳ ゴシック" w:eastAsia="ＭＳ ゴシック" w:hAnsi="ＭＳ ゴシック" w:hint="eastAsia"/>
                      <w:sz w:val="18"/>
                      <w:szCs w:val="18"/>
                    </w:rPr>
                    <w:t>裏面</w:t>
                  </w:r>
                </w:p>
              </w:tc>
              <w:tc>
                <w:tcPr>
                  <w:tcW w:w="909" w:type="dxa"/>
                  <w:shd w:val="clear" w:color="auto" w:fill="auto"/>
                  <w:vAlign w:val="center"/>
                </w:tcPr>
                <w:p w14:paraId="7CEBB9C1" w14:textId="77777777" w:rsidR="00B06A69" w:rsidRPr="009E0409" w:rsidRDefault="00B06A69" w:rsidP="00B06A69">
                  <w:pPr>
                    <w:jc w:val="center"/>
                    <w:rPr>
                      <w:rFonts w:ascii="ＭＳ ゴシック" w:eastAsia="ＭＳ ゴシック" w:hAnsi="ＭＳ ゴシック"/>
                      <w:sz w:val="18"/>
                      <w:szCs w:val="18"/>
                    </w:rPr>
                  </w:pPr>
                  <w:r w:rsidRPr="009E0409">
                    <w:rPr>
                      <w:rFonts w:ascii="ＭＳ ゴシック" w:eastAsia="ＭＳ ゴシック" w:hAnsi="ＭＳ ゴシック" w:hint="eastAsia"/>
                      <w:sz w:val="18"/>
                      <w:szCs w:val="18"/>
                    </w:rPr>
                    <w:t>側面</w:t>
                  </w:r>
                </w:p>
              </w:tc>
              <w:tc>
                <w:tcPr>
                  <w:tcW w:w="1471"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7A4218EC" w14:textId="77777777" w:rsidR="00B06A69" w:rsidRPr="007447C6" w:rsidRDefault="00B06A69" w:rsidP="00B06A69">
                  <w:pPr>
                    <w:jc w:val="both"/>
                    <w:rPr>
                      <w:szCs w:val="20"/>
                    </w:rPr>
                  </w:pPr>
                  <w:r w:rsidRPr="007447C6">
                    <w:rPr>
                      <w:rFonts w:hint="eastAsia"/>
                      <w:szCs w:val="20"/>
                    </w:rPr>
                    <w:t>直径：約</w:t>
                  </w:r>
                  <w:r>
                    <w:rPr>
                      <w:rFonts w:hint="eastAsia"/>
                      <w:szCs w:val="20"/>
                    </w:rPr>
                    <w:t>9.5</w:t>
                  </w:r>
                  <w:r w:rsidRPr="007447C6">
                    <w:rPr>
                      <w:rFonts w:hint="eastAsia"/>
                      <w:szCs w:val="20"/>
                    </w:rPr>
                    <w:t>mm</w:t>
                  </w:r>
                </w:p>
                <w:p w14:paraId="54C300A8" w14:textId="77777777" w:rsidR="00B06A69" w:rsidRPr="007447C6" w:rsidRDefault="00B06A69" w:rsidP="00B06A69">
                  <w:pPr>
                    <w:ind w:rightChars="-65" w:right="-124"/>
                    <w:jc w:val="both"/>
                    <w:rPr>
                      <w:szCs w:val="20"/>
                    </w:rPr>
                  </w:pPr>
                  <w:r w:rsidRPr="007447C6">
                    <w:rPr>
                      <w:rFonts w:hint="eastAsia"/>
                      <w:szCs w:val="20"/>
                    </w:rPr>
                    <w:t>厚さ：約</w:t>
                  </w:r>
                  <w:r>
                    <w:rPr>
                      <w:rFonts w:hint="eastAsia"/>
                      <w:szCs w:val="20"/>
                    </w:rPr>
                    <w:t>3.3</w:t>
                  </w:r>
                  <w:r w:rsidRPr="007447C6">
                    <w:rPr>
                      <w:rFonts w:hint="eastAsia"/>
                      <w:szCs w:val="20"/>
                    </w:rPr>
                    <w:t>mm</w:t>
                  </w:r>
                </w:p>
                <w:p w14:paraId="57FD0EA9" w14:textId="77777777" w:rsidR="00B06A69" w:rsidRPr="00AD0777" w:rsidRDefault="00B06A69" w:rsidP="00B06A69">
                  <w:pPr>
                    <w:ind w:rightChars="-65" w:right="-124"/>
                    <w:jc w:val="both"/>
                  </w:pPr>
                  <w:r w:rsidRPr="007447C6">
                    <w:rPr>
                      <w:rFonts w:hint="eastAsia"/>
                      <w:szCs w:val="20"/>
                    </w:rPr>
                    <w:t>重量：</w:t>
                  </w:r>
                  <w:r>
                    <w:rPr>
                      <w:rFonts w:hint="eastAsia"/>
                      <w:szCs w:val="20"/>
                    </w:rPr>
                    <w:t>280</w:t>
                  </w:r>
                  <w:r w:rsidRPr="007447C6">
                    <w:rPr>
                      <w:rFonts w:hint="eastAsia"/>
                      <w:szCs w:val="20"/>
                    </w:rPr>
                    <w:t>mg</w:t>
                  </w:r>
                </w:p>
              </w:tc>
            </w:tr>
            <w:tr w:rsidR="00B06A69" w:rsidRPr="00AD0777" w14:paraId="2120303D" w14:textId="77777777" w:rsidTr="00595B13">
              <w:trPr>
                <w:trHeight w:hRule="exact" w:val="907"/>
              </w:trPr>
              <w:tc>
                <w:tcPr>
                  <w:tcW w:w="908" w:type="dxa"/>
                  <w:shd w:val="clear" w:color="auto" w:fill="auto"/>
                  <w:tcMar>
                    <w:left w:w="20" w:type="dxa"/>
                    <w:right w:w="20" w:type="dxa"/>
                  </w:tcMar>
                  <w:vAlign w:val="center"/>
                </w:tcPr>
                <w:p w14:paraId="018D9999" w14:textId="0C4EDC20" w:rsidR="00B06A69" w:rsidRPr="00A565FC" w:rsidRDefault="00651A23" w:rsidP="00B06A69">
                  <w:pPr>
                    <w:ind w:leftChars="-5" w:rightChars="-9" w:right="-17" w:hangingChars="5" w:hanging="10"/>
                    <w:jc w:val="center"/>
                  </w:pPr>
                  <w:r>
                    <w:rPr>
                      <w:noProof/>
                    </w:rPr>
                    <w:drawing>
                      <wp:inline distT="0" distB="0" distL="0" distR="0" wp14:anchorId="6B1974BD" wp14:editId="582318A4">
                        <wp:extent cx="571500" cy="561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013" r="70081"/>
                                <a:stretch>
                                  <a:fillRect/>
                                </a:stretch>
                              </pic:blipFill>
                              <pic:spPr bwMode="auto">
                                <a:xfrm>
                                  <a:off x="0" y="0"/>
                                  <a:ext cx="571500" cy="561975"/>
                                </a:xfrm>
                                <a:prstGeom prst="rect">
                                  <a:avLst/>
                                </a:prstGeom>
                                <a:noFill/>
                                <a:ln>
                                  <a:noFill/>
                                </a:ln>
                                <a:effectLst/>
                              </pic:spPr>
                            </pic:pic>
                          </a:graphicData>
                        </a:graphic>
                      </wp:inline>
                    </w:drawing>
                  </w:r>
                </w:p>
              </w:tc>
              <w:tc>
                <w:tcPr>
                  <w:tcW w:w="909" w:type="dxa"/>
                  <w:shd w:val="clear" w:color="auto" w:fill="auto"/>
                  <w:vAlign w:val="center"/>
                </w:tcPr>
                <w:p w14:paraId="304A2B0B" w14:textId="3C865FF9" w:rsidR="00B06A69" w:rsidRPr="00A565FC" w:rsidRDefault="00651A23" w:rsidP="00B06A69">
                  <w:pPr>
                    <w:ind w:left="-113" w:right="-113"/>
                    <w:jc w:val="center"/>
                  </w:pPr>
                  <w:r>
                    <w:rPr>
                      <w:noProof/>
                    </w:rPr>
                    <w:drawing>
                      <wp:inline distT="0" distB="0" distL="0" distR="0" wp14:anchorId="4AA06C26" wp14:editId="0E57C4BC">
                        <wp:extent cx="571500" cy="5619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6536" r="34435"/>
                                <a:stretch>
                                  <a:fillRect/>
                                </a:stretch>
                              </pic:blipFill>
                              <pic:spPr bwMode="auto">
                                <a:xfrm>
                                  <a:off x="0" y="0"/>
                                  <a:ext cx="571500" cy="561975"/>
                                </a:xfrm>
                                <a:prstGeom prst="rect">
                                  <a:avLst/>
                                </a:prstGeom>
                                <a:noFill/>
                                <a:ln>
                                  <a:noFill/>
                                </a:ln>
                                <a:effectLst/>
                              </pic:spPr>
                            </pic:pic>
                          </a:graphicData>
                        </a:graphic>
                      </wp:inline>
                    </w:drawing>
                  </w:r>
                </w:p>
              </w:tc>
              <w:tc>
                <w:tcPr>
                  <w:tcW w:w="909" w:type="dxa"/>
                  <w:shd w:val="clear" w:color="auto" w:fill="auto"/>
                  <w:vAlign w:val="center"/>
                </w:tcPr>
                <w:p w14:paraId="28622223" w14:textId="62252E5B" w:rsidR="00B06A69" w:rsidRPr="00A565FC" w:rsidRDefault="00651A23" w:rsidP="00B06A69">
                  <w:pPr>
                    <w:ind w:leftChars="-63" w:left="-121" w:rightChars="-59" w:right="-113" w:firstLineChars="6" w:firstLine="11"/>
                    <w:jc w:val="center"/>
                  </w:pPr>
                  <w:r>
                    <w:rPr>
                      <w:noProof/>
                    </w:rPr>
                    <w:drawing>
                      <wp:inline distT="0" distB="0" distL="0" distR="0" wp14:anchorId="0761C074" wp14:editId="485F62A2">
                        <wp:extent cx="571500" cy="609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3526"/>
                                <a:stretch>
                                  <a:fillRect/>
                                </a:stretch>
                              </pic:blipFill>
                              <pic:spPr bwMode="auto">
                                <a:xfrm>
                                  <a:off x="0" y="0"/>
                                  <a:ext cx="571500" cy="609600"/>
                                </a:xfrm>
                                <a:prstGeom prst="rect">
                                  <a:avLst/>
                                </a:prstGeom>
                                <a:noFill/>
                                <a:ln>
                                  <a:noFill/>
                                </a:ln>
                                <a:effectLst/>
                              </pic:spPr>
                            </pic:pic>
                          </a:graphicData>
                        </a:graphic>
                      </wp:inline>
                    </w:drawing>
                  </w:r>
                </w:p>
              </w:tc>
              <w:tc>
                <w:tcPr>
                  <w:tcW w:w="1471" w:type="dxa"/>
                  <w:vMerge/>
                  <w:tcBorders>
                    <w:bottom w:val="single" w:sz="4" w:space="0" w:color="FFFFFF"/>
                    <w:right w:val="single" w:sz="4" w:space="0" w:color="FFFFFF"/>
                  </w:tcBorders>
                  <w:shd w:val="clear" w:color="auto" w:fill="auto"/>
                  <w:vAlign w:val="center"/>
                </w:tcPr>
                <w:p w14:paraId="57C44F39" w14:textId="77777777" w:rsidR="00B06A69" w:rsidRPr="00A565FC" w:rsidRDefault="00B06A69" w:rsidP="00B06A69"/>
              </w:tc>
            </w:tr>
          </w:tbl>
          <w:p w14:paraId="6AE74CF4" w14:textId="77777777" w:rsidR="00B06A69" w:rsidRPr="00866A4E" w:rsidRDefault="00B06A69" w:rsidP="00B06A69">
            <w:pPr>
              <w:spacing w:beforeLines="25" w:before="74"/>
              <w:rPr>
                <w:rFonts w:ascii="ＭＳ 明朝" w:hAnsi="ＭＳ 明朝"/>
              </w:rPr>
            </w:pPr>
            <w:r w:rsidRPr="00AD0777">
              <w:rPr>
                <w:rFonts w:hint="eastAsia"/>
              </w:rPr>
              <w:t>識別コード：</w:t>
            </w:r>
            <w:r>
              <w:rPr>
                <w:rFonts w:hint="eastAsia"/>
              </w:rPr>
              <w:t>YD</w:t>
            </w:r>
            <w:r>
              <w:rPr>
                <w:rFonts w:hint="eastAsia"/>
              </w:rPr>
              <w:t xml:space="preserve">　</w:t>
            </w:r>
            <w:r>
              <w:rPr>
                <w:rFonts w:hint="eastAsia"/>
              </w:rPr>
              <w:t>607</w:t>
            </w:r>
          </w:p>
        </w:tc>
        <w:tc>
          <w:tcPr>
            <w:tcW w:w="4270" w:type="dxa"/>
            <w:tcBorders>
              <w:bottom w:val="single" w:sz="4" w:space="0" w:color="auto"/>
            </w:tcBorders>
            <w:tcMar>
              <w:top w:w="0" w:type="dxa"/>
              <w:bottom w:w="0" w:type="dxa"/>
            </w:tcMar>
          </w:tcPr>
          <w:p w14:paraId="468020B4" w14:textId="77777777" w:rsidR="00B06A69" w:rsidRPr="00457302" w:rsidRDefault="00B06A69" w:rsidP="00B06A69">
            <w:r>
              <w:rPr>
                <w:rFonts w:hint="eastAsia"/>
              </w:rPr>
              <w:t>淡赤色の割線入り口腔内崩壊</w:t>
            </w:r>
            <w:r w:rsidRPr="00457302">
              <w:rPr>
                <w:rFonts w:hint="eastAsia"/>
              </w:rPr>
              <w:t>錠</w:t>
            </w:r>
          </w:p>
          <w:p w14:paraId="3C73812B" w14:textId="77777777" w:rsidR="00B06A69" w:rsidRPr="00457302" w:rsidRDefault="00B06A69" w:rsidP="00B06A69">
            <w:pPr>
              <w:rPr>
                <w:szCs w:val="20"/>
              </w:rPr>
            </w:pPr>
            <w:r w:rsidRPr="00457302">
              <w:rPr>
                <w:rFonts w:hint="eastAsia"/>
                <w:szCs w:val="20"/>
              </w:rPr>
              <w:t>直径：</w:t>
            </w:r>
            <w:r>
              <w:rPr>
                <w:rFonts w:hint="eastAsia"/>
                <w:szCs w:val="20"/>
              </w:rPr>
              <w:t>8.0</w:t>
            </w:r>
            <w:r w:rsidRPr="00457302">
              <w:rPr>
                <w:rFonts w:hint="eastAsia"/>
                <w:szCs w:val="20"/>
              </w:rPr>
              <w:t>mm</w:t>
            </w:r>
            <w:r w:rsidRPr="00457302">
              <w:rPr>
                <w:szCs w:val="20"/>
              </w:rPr>
              <w:br/>
            </w:r>
            <w:r w:rsidRPr="00457302">
              <w:rPr>
                <w:rFonts w:hint="eastAsia"/>
                <w:szCs w:val="20"/>
              </w:rPr>
              <w:t>厚さ：</w:t>
            </w:r>
            <w:r>
              <w:rPr>
                <w:rFonts w:hint="eastAsia"/>
                <w:szCs w:val="20"/>
              </w:rPr>
              <w:t>3.4</w:t>
            </w:r>
            <w:r w:rsidRPr="00457302">
              <w:rPr>
                <w:rFonts w:hint="eastAsia"/>
                <w:szCs w:val="20"/>
              </w:rPr>
              <w:t>mm</w:t>
            </w:r>
            <w:r w:rsidRPr="00457302">
              <w:rPr>
                <w:szCs w:val="20"/>
              </w:rPr>
              <w:br/>
            </w:r>
            <w:r w:rsidRPr="00457302">
              <w:rPr>
                <w:rFonts w:hint="eastAsia"/>
                <w:szCs w:val="20"/>
              </w:rPr>
              <w:t>重量：</w:t>
            </w:r>
            <w:r>
              <w:rPr>
                <w:rFonts w:hint="eastAsia"/>
                <w:szCs w:val="20"/>
              </w:rPr>
              <w:t>168</w:t>
            </w:r>
            <w:r w:rsidRPr="00457302">
              <w:rPr>
                <w:rFonts w:hint="eastAsia"/>
                <w:szCs w:val="20"/>
              </w:rPr>
              <w:t>mg</w:t>
            </w:r>
            <w:r w:rsidRPr="00457302">
              <w:rPr>
                <w:szCs w:val="20"/>
              </w:rPr>
              <w:br/>
            </w:r>
          </w:p>
          <w:p w14:paraId="362F180D" w14:textId="77777777" w:rsidR="00B06A69" w:rsidRPr="00C44F81" w:rsidRDefault="00B06A69" w:rsidP="00B06A69">
            <w:pPr>
              <w:rPr>
                <w:rFonts w:ascii="ＭＳ 明朝" w:hAnsi="ＭＳ 明朝"/>
                <w:szCs w:val="20"/>
              </w:rPr>
            </w:pPr>
          </w:p>
        </w:tc>
      </w:tr>
      <w:tr w:rsidR="00B06A69" w14:paraId="22A1FBFA" w14:textId="77777777" w:rsidTr="00202DDA">
        <w:trPr>
          <w:trHeight w:val="3160"/>
        </w:trPr>
        <w:tc>
          <w:tcPr>
            <w:tcW w:w="1594" w:type="dxa"/>
            <w:vAlign w:val="center"/>
          </w:tcPr>
          <w:p w14:paraId="2F73D5BD"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先発品との</w:t>
            </w:r>
          </w:p>
          <w:p w14:paraId="09DB79F2" w14:textId="77777777" w:rsidR="00B06A69" w:rsidRPr="00075F31" w:rsidRDefault="00B06A69" w:rsidP="00B06A69">
            <w:pPr>
              <w:jc w:val="distribute"/>
              <w:rPr>
                <w:rFonts w:ascii="Arial" w:eastAsia="ＭＳ ゴシック" w:hAnsi="Arial"/>
                <w:sz w:val="22"/>
              </w:rPr>
            </w:pPr>
            <w:r w:rsidRPr="00075F31">
              <w:rPr>
                <w:rFonts w:ascii="Arial" w:eastAsia="ＭＳ ゴシック" w:hAnsi="ＭＳ ゴシック" w:hint="eastAsia"/>
              </w:rPr>
              <w:t>同等性</w:t>
            </w:r>
          </w:p>
        </w:tc>
        <w:tc>
          <w:tcPr>
            <w:tcW w:w="4270" w:type="dxa"/>
          </w:tcPr>
          <w:p w14:paraId="43E1FAED" w14:textId="77777777" w:rsidR="00B06A69" w:rsidRPr="00075F31" w:rsidRDefault="00B06A69" w:rsidP="00EE7872">
            <w:pPr>
              <w:spacing w:afterLines="50" w:after="148"/>
              <w:ind w:leftChars="-3" w:hangingChars="3" w:hanging="6"/>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4F6430E9" w14:textId="07976E12" w:rsidR="00B06A69" w:rsidRPr="00457302" w:rsidRDefault="00651A23" w:rsidP="00B06A69">
            <w:pPr>
              <w:ind w:leftChars="-50" w:hangingChars="50" w:hanging="96"/>
              <w:rPr>
                <w:sz w:val="16"/>
              </w:rPr>
            </w:pPr>
            <w:r>
              <w:rPr>
                <w:noProof/>
              </w:rPr>
              <w:drawing>
                <wp:inline distT="0" distB="0" distL="0" distR="0" wp14:anchorId="4C20E307" wp14:editId="620C2940">
                  <wp:extent cx="2714625" cy="14859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485900"/>
                          </a:xfrm>
                          <a:prstGeom prst="rect">
                            <a:avLst/>
                          </a:prstGeom>
                          <a:noFill/>
                          <a:ln>
                            <a:noFill/>
                          </a:ln>
                        </pic:spPr>
                      </pic:pic>
                    </a:graphicData>
                  </a:graphic>
                </wp:inline>
              </w:drawing>
            </w:r>
          </w:p>
          <w:p w14:paraId="51B53A2D" w14:textId="77777777" w:rsidR="00B06A69" w:rsidRPr="00457302" w:rsidRDefault="00B06A69" w:rsidP="00EE7872">
            <w:pPr>
              <w:tabs>
                <w:tab w:val="left" w:pos="1132"/>
              </w:tabs>
              <w:snapToGrid w:val="0"/>
              <w:spacing w:before="560" w:line="180" w:lineRule="exact"/>
              <w:jc w:val="both"/>
              <w:rPr>
                <w:sz w:val="16"/>
              </w:rPr>
            </w:pPr>
            <w:r w:rsidRPr="00F55898">
              <w:rPr>
                <w:rFonts w:ascii="ＭＳ 明朝" w:hAnsi="ＭＳ 明朝" w:hint="eastAsia"/>
                <w:sz w:val="16"/>
              </w:rPr>
              <w:t>「後発医薬品の生</w:t>
            </w:r>
            <w:r>
              <w:rPr>
                <w:rFonts w:ascii="ＭＳ 明朝" w:hAnsi="ＭＳ 明朝" w:hint="eastAsia"/>
                <w:sz w:val="16"/>
              </w:rPr>
              <w:t>物学的同等性試験ガイドライン」に基づき判定した結果、両製剤の溶出挙動は類似してい</w:t>
            </w:r>
            <w:r w:rsidRPr="00F55898">
              <w:rPr>
                <w:rFonts w:ascii="ＭＳ 明朝" w:hAnsi="ＭＳ 明朝" w:hint="eastAsia"/>
                <w:sz w:val="16"/>
              </w:rPr>
              <w:t>ると判</w:t>
            </w:r>
            <w:r>
              <w:rPr>
                <w:rFonts w:ascii="ＭＳ 明朝" w:hAnsi="ＭＳ 明朝" w:hint="eastAsia"/>
                <w:sz w:val="16"/>
              </w:rPr>
              <w:t>定</w:t>
            </w:r>
            <w:r w:rsidRPr="00F55898">
              <w:rPr>
                <w:rFonts w:ascii="ＭＳ 明朝" w:hAnsi="ＭＳ 明朝" w:hint="eastAsia"/>
                <w:sz w:val="16"/>
              </w:rPr>
              <w:t>された。</w:t>
            </w:r>
          </w:p>
        </w:tc>
        <w:tc>
          <w:tcPr>
            <w:tcW w:w="4270" w:type="dxa"/>
          </w:tcPr>
          <w:p w14:paraId="3085C0E4" w14:textId="77777777" w:rsidR="00B06A69" w:rsidRPr="00F12A9C" w:rsidRDefault="00B06A69" w:rsidP="00B06A69">
            <w:pPr>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r>
              <w:rPr>
                <w:rFonts w:ascii="ＭＳ ゴシック" w:eastAsia="ＭＳ ゴシック" w:hAnsi="ＭＳ ゴシック" w:hint="eastAsia"/>
                <w:noProof/>
                <w:spacing w:val="-2"/>
              </w:rPr>
              <w:t>、水で服用</w:t>
            </w:r>
            <w:r w:rsidRPr="00F12A9C">
              <w:rPr>
                <w:rFonts w:ascii="ＭＳ ゴシック" w:eastAsia="ＭＳ ゴシック" w:hAnsi="ＭＳ ゴシック" w:hint="eastAsia"/>
                <w:noProof/>
                <w:spacing w:val="-2"/>
              </w:rPr>
              <w:t>）</w:t>
            </w:r>
          </w:p>
          <w:p w14:paraId="1645BDED" w14:textId="667E3791" w:rsidR="00B06A69" w:rsidRPr="00457302" w:rsidRDefault="00651A23" w:rsidP="00B06A69">
            <w:pPr>
              <w:snapToGrid w:val="0"/>
              <w:spacing w:after="60"/>
              <w:ind w:leftChars="-58" w:hangingChars="58" w:hanging="111"/>
              <w:jc w:val="center"/>
              <w:rPr>
                <w:sz w:val="16"/>
              </w:rPr>
            </w:pPr>
            <w:r>
              <w:rPr>
                <w:noProof/>
              </w:rPr>
              <w:drawing>
                <wp:inline distT="0" distB="0" distL="0" distR="0" wp14:anchorId="24B268EC" wp14:editId="208341C0">
                  <wp:extent cx="2714625" cy="18859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625" cy="1885950"/>
                          </a:xfrm>
                          <a:prstGeom prst="rect">
                            <a:avLst/>
                          </a:prstGeom>
                          <a:noFill/>
                          <a:ln>
                            <a:noFill/>
                          </a:ln>
                        </pic:spPr>
                      </pic:pic>
                    </a:graphicData>
                  </a:graphic>
                </wp:inline>
              </w:drawing>
            </w:r>
          </w:p>
          <w:p w14:paraId="0C93F170" w14:textId="77777777" w:rsidR="00B06A69" w:rsidRPr="003C16CD" w:rsidRDefault="00B06A69" w:rsidP="00EE7872">
            <w:pPr>
              <w:spacing w:line="180" w:lineRule="exact"/>
              <w:jc w:val="both"/>
              <w:rPr>
                <w:rFonts w:ascii="ＭＳ ゴシック" w:hAnsi="ＭＳ ゴシック"/>
                <w:sz w:val="16"/>
                <w:szCs w:val="16"/>
              </w:rPr>
            </w:pPr>
            <w:r w:rsidRPr="00C45CC7">
              <w:rPr>
                <w:rFonts w:hint="eastAsia"/>
                <w:sz w:val="16"/>
              </w:rPr>
              <w:t>｢</w:t>
            </w:r>
            <w:r>
              <w:rPr>
                <w:rFonts w:hint="eastAsia"/>
                <w:sz w:val="16"/>
              </w:rPr>
              <w:t>後発医薬品の</w:t>
            </w:r>
            <w:r w:rsidRPr="00C45CC7">
              <w:rPr>
                <w:rFonts w:hAnsi="ＭＳ ゴシック" w:hint="eastAsia"/>
                <w:sz w:val="16"/>
                <w:szCs w:val="16"/>
              </w:rPr>
              <w:t>生物学的同等性試験</w:t>
            </w:r>
            <w:r>
              <w:rPr>
                <w:rFonts w:hAnsi="ＭＳ ゴシック" w:hint="eastAsia"/>
                <w:sz w:val="16"/>
                <w:szCs w:val="16"/>
              </w:rPr>
              <w:t>ガイドライン</w:t>
            </w:r>
            <w:r w:rsidRPr="00C45CC7">
              <w:rPr>
                <w:rFonts w:hint="eastAsia"/>
                <w:sz w:val="16"/>
              </w:rPr>
              <w:t>｣に基づき</w:t>
            </w:r>
            <w:r>
              <w:rPr>
                <w:rFonts w:hint="eastAsia"/>
                <w:sz w:val="16"/>
              </w:rPr>
              <w:t>判定した結果、</w:t>
            </w:r>
            <w:r w:rsidRPr="00C45CC7">
              <w:rPr>
                <w:rFonts w:hint="eastAsia"/>
                <w:sz w:val="16"/>
              </w:rPr>
              <w:t>両製剤は生物学的に同等であると判定された。</w:t>
            </w:r>
            <w:r w:rsidRPr="00163E67">
              <w:rPr>
                <w:rFonts w:ascii="ＭＳ ゴシック" w:hAnsi="ＭＳ ゴシック" w:hint="eastAsia"/>
                <w:sz w:val="16"/>
                <w:szCs w:val="16"/>
              </w:rPr>
              <w:t>（水なしで服用した場合においても</w:t>
            </w:r>
            <w:r>
              <w:rPr>
                <w:rFonts w:ascii="ＭＳ ゴシック" w:hAnsi="ＭＳ ゴシック" w:hint="eastAsia"/>
                <w:sz w:val="16"/>
                <w:szCs w:val="16"/>
              </w:rPr>
              <w:t>、</w:t>
            </w:r>
            <w:r w:rsidRPr="00163E67">
              <w:rPr>
                <w:rFonts w:ascii="ＭＳ ゴシック" w:hAnsi="ＭＳ ゴシック" w:hint="eastAsia"/>
                <w:sz w:val="16"/>
                <w:szCs w:val="16"/>
              </w:rPr>
              <w:t>両製剤は</w:t>
            </w:r>
            <w:r>
              <w:rPr>
                <w:rFonts w:ascii="ＭＳ ゴシック" w:hAnsi="ＭＳ ゴシック" w:hint="eastAsia"/>
                <w:sz w:val="16"/>
                <w:szCs w:val="16"/>
              </w:rPr>
              <w:t>生物学的に</w:t>
            </w:r>
            <w:r w:rsidRPr="00163E67">
              <w:rPr>
                <w:rFonts w:ascii="ＭＳ ゴシック" w:hAnsi="ＭＳ ゴシック" w:hint="eastAsia"/>
                <w:sz w:val="16"/>
                <w:szCs w:val="16"/>
              </w:rPr>
              <w:t>同等であると判</w:t>
            </w:r>
            <w:r>
              <w:rPr>
                <w:rFonts w:ascii="ＭＳ ゴシック" w:hAnsi="ＭＳ ゴシック" w:hint="eastAsia"/>
                <w:sz w:val="16"/>
                <w:szCs w:val="16"/>
              </w:rPr>
              <w:t>定</w:t>
            </w:r>
            <w:r w:rsidRPr="00163E67">
              <w:rPr>
                <w:rFonts w:ascii="ＭＳ ゴシック" w:hAnsi="ＭＳ ゴシック" w:hint="eastAsia"/>
                <w:sz w:val="16"/>
                <w:szCs w:val="16"/>
              </w:rPr>
              <w:t>され</w:t>
            </w:r>
            <w:r>
              <w:rPr>
                <w:rFonts w:ascii="ＭＳ ゴシック" w:hAnsi="ＭＳ ゴシック" w:hint="eastAsia"/>
                <w:sz w:val="16"/>
                <w:szCs w:val="16"/>
              </w:rPr>
              <w:t>た</w:t>
            </w:r>
            <w:r w:rsidRPr="00163E67">
              <w:rPr>
                <w:rFonts w:ascii="ＭＳ ゴシック" w:hAnsi="ＭＳ ゴシック" w:hint="eastAsia"/>
                <w:sz w:val="16"/>
                <w:szCs w:val="16"/>
              </w:rPr>
              <w:t>。）</w:t>
            </w:r>
          </w:p>
        </w:tc>
      </w:tr>
      <w:tr w:rsidR="00B06A69" w14:paraId="405AEB27" w14:textId="77777777" w:rsidTr="00091544">
        <w:trPr>
          <w:trHeight w:hRule="exact" w:val="284"/>
        </w:trPr>
        <w:tc>
          <w:tcPr>
            <w:tcW w:w="1594" w:type="dxa"/>
            <w:tcBorders>
              <w:bottom w:val="single" w:sz="4" w:space="0" w:color="auto"/>
            </w:tcBorders>
            <w:vAlign w:val="center"/>
          </w:tcPr>
          <w:p w14:paraId="4621E157"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備考</w:t>
            </w:r>
          </w:p>
        </w:tc>
        <w:tc>
          <w:tcPr>
            <w:tcW w:w="8540" w:type="dxa"/>
            <w:gridSpan w:val="2"/>
            <w:tcBorders>
              <w:bottom w:val="single" w:sz="4" w:space="0" w:color="auto"/>
            </w:tcBorders>
            <w:vAlign w:val="center"/>
          </w:tcPr>
          <w:p w14:paraId="1CCEB0A2" w14:textId="77777777" w:rsidR="00B06A69" w:rsidRPr="00512D05" w:rsidRDefault="00B06A69" w:rsidP="00B06A69"/>
        </w:tc>
      </w:tr>
      <w:tr w:rsidR="00B06A69" w14:paraId="5688E178" w14:textId="77777777" w:rsidTr="00091544">
        <w:trPr>
          <w:trHeight w:hRule="exact" w:val="284"/>
        </w:trPr>
        <w:tc>
          <w:tcPr>
            <w:tcW w:w="1594" w:type="dxa"/>
            <w:vAlign w:val="center"/>
          </w:tcPr>
          <w:p w14:paraId="7AFC08C3" w14:textId="77777777" w:rsidR="00B06A69" w:rsidRPr="00075F31" w:rsidRDefault="00B06A69" w:rsidP="00B06A69">
            <w:pPr>
              <w:jc w:val="distribute"/>
              <w:rPr>
                <w:rFonts w:ascii="Arial" w:eastAsia="ＭＳ ゴシック" w:hAnsi="Arial"/>
              </w:rPr>
            </w:pPr>
            <w:r w:rsidRPr="00075F31">
              <w:rPr>
                <w:rFonts w:ascii="Arial" w:eastAsia="ＭＳ ゴシック" w:hAnsi="ＭＳ ゴシック" w:hint="eastAsia"/>
              </w:rPr>
              <w:t>担当者、連絡先</w:t>
            </w:r>
          </w:p>
        </w:tc>
        <w:tc>
          <w:tcPr>
            <w:tcW w:w="8540" w:type="dxa"/>
            <w:gridSpan w:val="2"/>
            <w:vAlign w:val="center"/>
          </w:tcPr>
          <w:p w14:paraId="31E919A0" w14:textId="77777777" w:rsidR="00B06A69" w:rsidRDefault="00B06A69" w:rsidP="00B06A69">
            <w:pPr>
              <w:rPr>
                <w:rFonts w:ascii="ＭＳ ゴシック" w:eastAsia="ＭＳ ゴシック" w:hAnsi="ＭＳ ゴシック"/>
                <w:sz w:val="22"/>
              </w:rPr>
            </w:pPr>
          </w:p>
        </w:tc>
      </w:tr>
    </w:tbl>
    <w:p w14:paraId="5C3EAA55" w14:textId="4D466633" w:rsidR="00B06A69" w:rsidRPr="00202DDA" w:rsidRDefault="00DB2FE4" w:rsidP="00595B13">
      <w:pPr>
        <w:tabs>
          <w:tab w:val="right" w:pos="10149"/>
        </w:tabs>
        <w:jc w:val="right"/>
      </w:pPr>
      <w:r>
        <w:rPr>
          <w:rFonts w:hint="eastAsia"/>
        </w:rPr>
        <w:t>20</w:t>
      </w:r>
      <w:r w:rsidR="00B65055">
        <w:t>2</w:t>
      </w:r>
      <w:r w:rsidR="00651A23">
        <w:rPr>
          <w:rFonts w:hint="eastAsia"/>
        </w:rPr>
        <w:t>4</w:t>
      </w:r>
      <w:r w:rsidR="008E4A0D">
        <w:rPr>
          <w:rFonts w:hint="eastAsia"/>
        </w:rPr>
        <w:t>年</w:t>
      </w:r>
      <w:r w:rsidR="00651A23">
        <w:rPr>
          <w:rFonts w:hint="eastAsia"/>
        </w:rPr>
        <w:t>4</w:t>
      </w:r>
      <w:r w:rsidR="008E4A0D">
        <w:rPr>
          <w:rFonts w:hint="eastAsia"/>
        </w:rPr>
        <w:t>月</w:t>
      </w:r>
    </w:p>
    <w:sectPr w:rsidR="00B06A69" w:rsidRPr="00202DDA" w:rsidSect="00EE7872">
      <w:headerReference w:type="default" r:id="rId12"/>
      <w:pgSz w:w="11906" w:h="16838" w:code="9"/>
      <w:pgMar w:top="-284" w:right="737" w:bottom="284"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B3DE" w14:textId="77777777" w:rsidR="00AB5C58" w:rsidRDefault="00AB5C58">
      <w:r>
        <w:separator/>
      </w:r>
    </w:p>
  </w:endnote>
  <w:endnote w:type="continuationSeparator" w:id="0">
    <w:p w14:paraId="32C3B060" w14:textId="77777777" w:rsidR="00AB5C58" w:rsidRDefault="00AB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5AE0" w14:textId="77777777" w:rsidR="00AB5C58" w:rsidRDefault="00AB5C58">
      <w:r>
        <w:separator/>
      </w:r>
    </w:p>
  </w:footnote>
  <w:footnote w:type="continuationSeparator" w:id="0">
    <w:p w14:paraId="09B6CF9A" w14:textId="77777777" w:rsidR="00AB5C58" w:rsidRDefault="00AB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5BB7"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30023870">
    <w:abstractNumId w:val="0"/>
  </w:num>
  <w:num w:numId="2" w16cid:durableId="106118162">
    <w:abstractNumId w:val="3"/>
  </w:num>
  <w:num w:numId="3" w16cid:durableId="1566452404">
    <w:abstractNumId w:val="2"/>
  </w:num>
  <w:num w:numId="4" w16cid:durableId="65198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558C"/>
    <w:rsid w:val="00006439"/>
    <w:rsid w:val="00013FD2"/>
    <w:rsid w:val="00016D81"/>
    <w:rsid w:val="00020621"/>
    <w:rsid w:val="0004120D"/>
    <w:rsid w:val="00041676"/>
    <w:rsid w:val="00055D26"/>
    <w:rsid w:val="000617A0"/>
    <w:rsid w:val="000679F3"/>
    <w:rsid w:val="00075F31"/>
    <w:rsid w:val="000773E0"/>
    <w:rsid w:val="00081F1D"/>
    <w:rsid w:val="0008386E"/>
    <w:rsid w:val="00091544"/>
    <w:rsid w:val="000A6223"/>
    <w:rsid w:val="000D3B63"/>
    <w:rsid w:val="00100115"/>
    <w:rsid w:val="001001F7"/>
    <w:rsid w:val="001076EC"/>
    <w:rsid w:val="00137E76"/>
    <w:rsid w:val="00143FBD"/>
    <w:rsid w:val="00160B42"/>
    <w:rsid w:val="001D6D38"/>
    <w:rsid w:val="001E088B"/>
    <w:rsid w:val="001F0F7B"/>
    <w:rsid w:val="002007CB"/>
    <w:rsid w:val="00202DDA"/>
    <w:rsid w:val="002066AC"/>
    <w:rsid w:val="00213729"/>
    <w:rsid w:val="00217EEE"/>
    <w:rsid w:val="00222CA7"/>
    <w:rsid w:val="00227B95"/>
    <w:rsid w:val="002308EC"/>
    <w:rsid w:val="002530B7"/>
    <w:rsid w:val="002925AD"/>
    <w:rsid w:val="002C6D93"/>
    <w:rsid w:val="002E13E5"/>
    <w:rsid w:val="002F4E60"/>
    <w:rsid w:val="002F744D"/>
    <w:rsid w:val="0030315C"/>
    <w:rsid w:val="00306B6C"/>
    <w:rsid w:val="0032067C"/>
    <w:rsid w:val="00321699"/>
    <w:rsid w:val="0032478C"/>
    <w:rsid w:val="003502AB"/>
    <w:rsid w:val="00360FDB"/>
    <w:rsid w:val="00361611"/>
    <w:rsid w:val="00362ADE"/>
    <w:rsid w:val="00363A88"/>
    <w:rsid w:val="003674C1"/>
    <w:rsid w:val="00374471"/>
    <w:rsid w:val="00386C27"/>
    <w:rsid w:val="003A1A60"/>
    <w:rsid w:val="003A74A8"/>
    <w:rsid w:val="003B4C9D"/>
    <w:rsid w:val="003C16CD"/>
    <w:rsid w:val="003C2B52"/>
    <w:rsid w:val="003C7571"/>
    <w:rsid w:val="003D2DF8"/>
    <w:rsid w:val="003F66D3"/>
    <w:rsid w:val="0041300A"/>
    <w:rsid w:val="0041511B"/>
    <w:rsid w:val="00420582"/>
    <w:rsid w:val="004210D0"/>
    <w:rsid w:val="0042350E"/>
    <w:rsid w:val="004254C4"/>
    <w:rsid w:val="00435EA1"/>
    <w:rsid w:val="00445E65"/>
    <w:rsid w:val="00457302"/>
    <w:rsid w:val="004646FC"/>
    <w:rsid w:val="00466533"/>
    <w:rsid w:val="004676F6"/>
    <w:rsid w:val="00471D66"/>
    <w:rsid w:val="0048090E"/>
    <w:rsid w:val="00492940"/>
    <w:rsid w:val="00493270"/>
    <w:rsid w:val="004B325C"/>
    <w:rsid w:val="004B7FCF"/>
    <w:rsid w:val="004D3FF9"/>
    <w:rsid w:val="004E34DB"/>
    <w:rsid w:val="00500499"/>
    <w:rsid w:val="005033CB"/>
    <w:rsid w:val="0050632E"/>
    <w:rsid w:val="0051092C"/>
    <w:rsid w:val="005115F2"/>
    <w:rsid w:val="00512D05"/>
    <w:rsid w:val="00516AD4"/>
    <w:rsid w:val="00532337"/>
    <w:rsid w:val="00536AB5"/>
    <w:rsid w:val="005437D7"/>
    <w:rsid w:val="0056357E"/>
    <w:rsid w:val="0056694B"/>
    <w:rsid w:val="00570929"/>
    <w:rsid w:val="00576BA0"/>
    <w:rsid w:val="00590983"/>
    <w:rsid w:val="00592716"/>
    <w:rsid w:val="00595B13"/>
    <w:rsid w:val="005A12B9"/>
    <w:rsid w:val="005A6AEF"/>
    <w:rsid w:val="005B1C19"/>
    <w:rsid w:val="005B2795"/>
    <w:rsid w:val="005D69CD"/>
    <w:rsid w:val="005D7609"/>
    <w:rsid w:val="005E1A4A"/>
    <w:rsid w:val="005F29DC"/>
    <w:rsid w:val="005F361C"/>
    <w:rsid w:val="006019D7"/>
    <w:rsid w:val="006132A2"/>
    <w:rsid w:val="0061671E"/>
    <w:rsid w:val="0063515D"/>
    <w:rsid w:val="0065137B"/>
    <w:rsid w:val="00651A23"/>
    <w:rsid w:val="00654341"/>
    <w:rsid w:val="006548F9"/>
    <w:rsid w:val="00670259"/>
    <w:rsid w:val="006866B3"/>
    <w:rsid w:val="006975A1"/>
    <w:rsid w:val="006A3D8A"/>
    <w:rsid w:val="006B5B94"/>
    <w:rsid w:val="006D3DC6"/>
    <w:rsid w:val="006E1D69"/>
    <w:rsid w:val="006E1DD6"/>
    <w:rsid w:val="00711299"/>
    <w:rsid w:val="00714438"/>
    <w:rsid w:val="00717414"/>
    <w:rsid w:val="007201AF"/>
    <w:rsid w:val="007211F0"/>
    <w:rsid w:val="00743E15"/>
    <w:rsid w:val="007447C6"/>
    <w:rsid w:val="0074591B"/>
    <w:rsid w:val="00755E36"/>
    <w:rsid w:val="0077262A"/>
    <w:rsid w:val="007912EA"/>
    <w:rsid w:val="007A2541"/>
    <w:rsid w:val="007C0A0A"/>
    <w:rsid w:val="007C7496"/>
    <w:rsid w:val="007E4CC7"/>
    <w:rsid w:val="007F3C31"/>
    <w:rsid w:val="008037B6"/>
    <w:rsid w:val="0081620D"/>
    <w:rsid w:val="008263D5"/>
    <w:rsid w:val="00827EBB"/>
    <w:rsid w:val="00832085"/>
    <w:rsid w:val="00844233"/>
    <w:rsid w:val="008540B1"/>
    <w:rsid w:val="00854CF8"/>
    <w:rsid w:val="00857732"/>
    <w:rsid w:val="00866A4E"/>
    <w:rsid w:val="0087356E"/>
    <w:rsid w:val="00874CB4"/>
    <w:rsid w:val="008837E5"/>
    <w:rsid w:val="00884DAB"/>
    <w:rsid w:val="00890C2F"/>
    <w:rsid w:val="008B05C3"/>
    <w:rsid w:val="008B3C78"/>
    <w:rsid w:val="008C19BA"/>
    <w:rsid w:val="008D2131"/>
    <w:rsid w:val="008E05D5"/>
    <w:rsid w:val="008E4A0D"/>
    <w:rsid w:val="008E67E1"/>
    <w:rsid w:val="008F475C"/>
    <w:rsid w:val="00906F8C"/>
    <w:rsid w:val="009259A4"/>
    <w:rsid w:val="00931FC5"/>
    <w:rsid w:val="00933A21"/>
    <w:rsid w:val="00945774"/>
    <w:rsid w:val="0095009F"/>
    <w:rsid w:val="009672D3"/>
    <w:rsid w:val="009702F5"/>
    <w:rsid w:val="00984003"/>
    <w:rsid w:val="009853F7"/>
    <w:rsid w:val="009A75BA"/>
    <w:rsid w:val="009B5422"/>
    <w:rsid w:val="009C171A"/>
    <w:rsid w:val="009D1988"/>
    <w:rsid w:val="009D5779"/>
    <w:rsid w:val="009D5FDC"/>
    <w:rsid w:val="009D6935"/>
    <w:rsid w:val="009E0409"/>
    <w:rsid w:val="009F0273"/>
    <w:rsid w:val="00A042CD"/>
    <w:rsid w:val="00A25BA0"/>
    <w:rsid w:val="00A40865"/>
    <w:rsid w:val="00A41680"/>
    <w:rsid w:val="00A42893"/>
    <w:rsid w:val="00A44188"/>
    <w:rsid w:val="00A4470A"/>
    <w:rsid w:val="00A564F7"/>
    <w:rsid w:val="00A565FC"/>
    <w:rsid w:val="00A65B6D"/>
    <w:rsid w:val="00AB12BD"/>
    <w:rsid w:val="00AB47A9"/>
    <w:rsid w:val="00AB5C58"/>
    <w:rsid w:val="00AC33F5"/>
    <w:rsid w:val="00AD0777"/>
    <w:rsid w:val="00AD42EB"/>
    <w:rsid w:val="00AF5B8D"/>
    <w:rsid w:val="00B003CE"/>
    <w:rsid w:val="00B016F8"/>
    <w:rsid w:val="00B050D3"/>
    <w:rsid w:val="00B052BC"/>
    <w:rsid w:val="00B06A69"/>
    <w:rsid w:val="00B10078"/>
    <w:rsid w:val="00B1359F"/>
    <w:rsid w:val="00B21CBF"/>
    <w:rsid w:val="00B3611B"/>
    <w:rsid w:val="00B36C1D"/>
    <w:rsid w:val="00B513A7"/>
    <w:rsid w:val="00B60FE7"/>
    <w:rsid w:val="00B613B3"/>
    <w:rsid w:val="00B62C75"/>
    <w:rsid w:val="00B65055"/>
    <w:rsid w:val="00B66947"/>
    <w:rsid w:val="00B837DC"/>
    <w:rsid w:val="00B9209F"/>
    <w:rsid w:val="00B9690D"/>
    <w:rsid w:val="00BA291C"/>
    <w:rsid w:val="00BA3EDF"/>
    <w:rsid w:val="00BB5D43"/>
    <w:rsid w:val="00BC012E"/>
    <w:rsid w:val="00BC07F9"/>
    <w:rsid w:val="00BC5A3D"/>
    <w:rsid w:val="00BC6AC4"/>
    <w:rsid w:val="00BC7B9A"/>
    <w:rsid w:val="00BD15DE"/>
    <w:rsid w:val="00BF2D1F"/>
    <w:rsid w:val="00C05290"/>
    <w:rsid w:val="00C11311"/>
    <w:rsid w:val="00C34F43"/>
    <w:rsid w:val="00C3535C"/>
    <w:rsid w:val="00C44F81"/>
    <w:rsid w:val="00C7469D"/>
    <w:rsid w:val="00C84642"/>
    <w:rsid w:val="00CA409E"/>
    <w:rsid w:val="00CB7F28"/>
    <w:rsid w:val="00CC5333"/>
    <w:rsid w:val="00CF14A9"/>
    <w:rsid w:val="00CF1DAD"/>
    <w:rsid w:val="00D05CDA"/>
    <w:rsid w:val="00D07D16"/>
    <w:rsid w:val="00D407D5"/>
    <w:rsid w:val="00D71AFB"/>
    <w:rsid w:val="00D761B1"/>
    <w:rsid w:val="00D7648B"/>
    <w:rsid w:val="00D8557C"/>
    <w:rsid w:val="00D91AFF"/>
    <w:rsid w:val="00D92BE3"/>
    <w:rsid w:val="00D96E98"/>
    <w:rsid w:val="00DA0680"/>
    <w:rsid w:val="00DA16FB"/>
    <w:rsid w:val="00DB2FE4"/>
    <w:rsid w:val="00DC610D"/>
    <w:rsid w:val="00DC63E9"/>
    <w:rsid w:val="00DC6947"/>
    <w:rsid w:val="00DD55CB"/>
    <w:rsid w:val="00DD6F9E"/>
    <w:rsid w:val="00E02A13"/>
    <w:rsid w:val="00E042E7"/>
    <w:rsid w:val="00E10861"/>
    <w:rsid w:val="00E25B79"/>
    <w:rsid w:val="00E25E52"/>
    <w:rsid w:val="00E31C66"/>
    <w:rsid w:val="00E37DDA"/>
    <w:rsid w:val="00E436DD"/>
    <w:rsid w:val="00E46BA2"/>
    <w:rsid w:val="00E51C27"/>
    <w:rsid w:val="00E6091D"/>
    <w:rsid w:val="00E62ECF"/>
    <w:rsid w:val="00E65BBD"/>
    <w:rsid w:val="00E66BDD"/>
    <w:rsid w:val="00E67CAA"/>
    <w:rsid w:val="00E76BBA"/>
    <w:rsid w:val="00E82CE6"/>
    <w:rsid w:val="00EA41E6"/>
    <w:rsid w:val="00EA7433"/>
    <w:rsid w:val="00EB4923"/>
    <w:rsid w:val="00EB5590"/>
    <w:rsid w:val="00ED0B20"/>
    <w:rsid w:val="00ED6938"/>
    <w:rsid w:val="00EE7872"/>
    <w:rsid w:val="00F04DC7"/>
    <w:rsid w:val="00F06C9F"/>
    <w:rsid w:val="00F23961"/>
    <w:rsid w:val="00F2665C"/>
    <w:rsid w:val="00F33E3D"/>
    <w:rsid w:val="00F35171"/>
    <w:rsid w:val="00F4076B"/>
    <w:rsid w:val="00F51702"/>
    <w:rsid w:val="00F81049"/>
    <w:rsid w:val="00F83D05"/>
    <w:rsid w:val="00F9457E"/>
    <w:rsid w:val="00FA1BA6"/>
    <w:rsid w:val="00FB3BEC"/>
    <w:rsid w:val="00FB5A62"/>
    <w:rsid w:val="00FD1FB1"/>
    <w:rsid w:val="00FE6976"/>
    <w:rsid w:val="00FF6339"/>
    <w:rsid w:val="00FF6F67"/>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4721692"/>
  <w15:chartTrackingRefBased/>
  <w15:docId w15:val="{911D6816-05C5-46A8-9610-481E790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styleId="aa">
    <w:name w:val="annotation reference"/>
    <w:rsid w:val="00536AB5"/>
    <w:rPr>
      <w:sz w:val="18"/>
      <w:szCs w:val="18"/>
    </w:rPr>
  </w:style>
  <w:style w:type="paragraph" w:styleId="ab">
    <w:name w:val="annotation text"/>
    <w:basedOn w:val="a"/>
    <w:link w:val="ac"/>
    <w:rsid w:val="00536AB5"/>
  </w:style>
  <w:style w:type="character" w:customStyle="1" w:styleId="ac">
    <w:name w:val="コメント文字列 (文字)"/>
    <w:link w:val="ab"/>
    <w:rsid w:val="00536AB5"/>
    <w:rPr>
      <w:rFonts w:ascii="Century" w:hAnsi="Century"/>
      <w:szCs w:val="24"/>
    </w:rPr>
  </w:style>
  <w:style w:type="paragraph" w:styleId="ad">
    <w:name w:val="annotation subject"/>
    <w:basedOn w:val="ab"/>
    <w:next w:val="ab"/>
    <w:link w:val="ae"/>
    <w:rsid w:val="00536AB5"/>
    <w:rPr>
      <w:b/>
      <w:bCs/>
    </w:rPr>
  </w:style>
  <w:style w:type="character" w:customStyle="1" w:styleId="ae">
    <w:name w:val="コメント内容 (文字)"/>
    <w:link w:val="ad"/>
    <w:rsid w:val="00536AB5"/>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2014-09-22T01:15:00Z</cp:lastPrinted>
  <dcterms:created xsi:type="dcterms:W3CDTF">2024-03-14T01:55:00Z</dcterms:created>
  <dcterms:modified xsi:type="dcterms:W3CDTF">2024-03-14T01:55:00Z</dcterms:modified>
</cp:coreProperties>
</file>