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409D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7CD6CBCA" w14:textId="77777777" w:rsidTr="004D6FD5">
        <w:trPr>
          <w:trHeight w:hRule="exact" w:val="283"/>
        </w:trPr>
        <w:tc>
          <w:tcPr>
            <w:tcW w:w="1769" w:type="dxa"/>
          </w:tcPr>
          <w:p w14:paraId="557BB6FA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06277CE6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33EF427F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F569807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5754F36D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710B7DED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60EAEB6D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6FB9575E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28131FCF" w14:textId="77777777" w:rsidR="00B016F8" w:rsidRPr="0029707F" w:rsidRDefault="00125A7C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29707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00B804D2" w14:textId="77777777" w:rsidR="00B016F8" w:rsidRPr="0029707F" w:rsidRDefault="008E4DD6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プラミペキソール</w:t>
            </w:r>
            <w:r w:rsidR="00F64044">
              <w:rPr>
                <w:rFonts w:ascii="Arial" w:eastAsia="ＭＳ ゴシック" w:hAnsi="ＭＳ ゴシック" w:hint="eastAsia"/>
              </w:rPr>
              <w:t>塩酸塩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 w:rsidR="00556254">
              <w:rPr>
                <w:rFonts w:ascii="Arial" w:eastAsia="ＭＳ ゴシック" w:hAnsi="Arial" w:hint="eastAsia"/>
              </w:rPr>
              <w:t>0.</w:t>
            </w:r>
            <w:r>
              <w:rPr>
                <w:rFonts w:ascii="Arial" w:eastAsia="ＭＳ ゴシック" w:hAnsi="Arial" w:hint="eastAsia"/>
              </w:rPr>
              <w:t>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2E9D9DBE" w14:textId="51C23849" w:rsidR="00B016F8" w:rsidRPr="009C3D1A" w:rsidRDefault="009C3D1A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9C3D1A">
              <w:rPr>
                <w:rFonts w:ascii="Arial" w:eastAsia="ＭＳ ゴシック" w:hAnsi="Arial" w:cs="Arial" w:hint="eastAsia"/>
              </w:rPr>
              <w:t>ビ・シフロ</w:t>
            </w:r>
            <w:r w:rsidR="00F662AE">
              <w:rPr>
                <w:rFonts w:ascii="Arial" w:eastAsia="ＭＳ ゴシック" w:hAnsi="Arial" w:cs="Arial" w:hint="eastAsia"/>
              </w:rPr>
              <w:t>ー</w:t>
            </w:r>
            <w:r w:rsidRPr="009C3D1A">
              <w:rPr>
                <w:rFonts w:ascii="Arial" w:eastAsia="ＭＳ ゴシック" w:hAnsi="Arial" w:cs="Arial" w:hint="eastAsia"/>
              </w:rPr>
              <w:t>ル錠</w:t>
            </w:r>
            <w:r w:rsidRPr="009C3D1A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B016F8" w14:paraId="70710B0D" w14:textId="77777777" w:rsidTr="004D6FD5">
        <w:trPr>
          <w:trHeight w:hRule="exact"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33.00円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61.10円</w:t>
            </w:r>
          </w:p>
        </w:tc>
      </w:tr>
      <w:tr w:rsidR="002B644D" w14:paraId="647B7B0D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3BC1E975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19261189" w14:textId="77777777" w:rsidR="002B644D" w:rsidRPr="00876E96" w:rsidRDefault="002B644D" w:rsidP="008E4DD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4C4587">
              <w:rPr>
                <w:rFonts w:hint="eastAsia"/>
              </w:rPr>
              <w:t>に</w:t>
            </w:r>
            <w:r w:rsidR="008E4DD6">
              <w:rPr>
                <w:rFonts w:ascii="Arial" w:eastAsia="ＭＳ ゴシック" w:hint="eastAsia"/>
              </w:rPr>
              <w:t>プラミペキソール塩酸塩水和物</w:t>
            </w:r>
            <w:r w:rsidR="00556254" w:rsidRPr="006437AB">
              <w:rPr>
                <w:rFonts w:eastAsia="ＭＳ ゴシック"/>
              </w:rPr>
              <w:t>0.</w:t>
            </w:r>
            <w:r w:rsidR="008E4DD6" w:rsidRPr="006437AB">
              <w:rPr>
                <w:rFonts w:eastAsia="ＭＳ ゴシック"/>
              </w:rPr>
              <w:t>5</w:t>
            </w:r>
            <w:r w:rsidRPr="006437AB">
              <w:rPr>
                <w:rFonts w:eastAsia="ＭＳ ゴシック"/>
              </w:rPr>
              <w:t>mg</w:t>
            </w:r>
            <w:r w:rsidR="0027774E" w:rsidRPr="0027774E">
              <w:rPr>
                <w:rFonts w:ascii="ＭＳ 明朝" w:hAnsi="ＭＳ 明朝" w:hint="eastAsia"/>
              </w:rPr>
              <w:t>を</w:t>
            </w:r>
            <w:r w:rsidRPr="0027774E">
              <w:rPr>
                <w:rFonts w:ascii="ＭＳ 明朝" w:hAnsi="ＭＳ 明朝" w:hint="eastAsia"/>
              </w:rPr>
              <w:t>含有</w:t>
            </w:r>
          </w:p>
        </w:tc>
      </w:tr>
      <w:tr w:rsidR="00125A7C" w14:paraId="5F18ECD3" w14:textId="77777777" w:rsidTr="009E03DB">
        <w:tc>
          <w:tcPr>
            <w:tcW w:w="1769" w:type="dxa"/>
            <w:vAlign w:val="center"/>
          </w:tcPr>
          <w:p w14:paraId="702C8A18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77BABBE4" w14:textId="77777777" w:rsidR="00125A7C" w:rsidRPr="004B6EF6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マンニトール、トウモロコシデンプン造粒物、ポビドン、軽質無水ケイ酸、ステアリン酸マグネシウム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51C71FB9" w14:textId="77777777" w:rsidR="00125A7C" w:rsidRPr="004B6EF6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トウモロコシデンプン、軽質無水ケイ酸、ポビドン</w:t>
            </w:r>
            <w:r>
              <w:rPr>
                <w:rFonts w:hint="eastAsia"/>
                <w:szCs w:val="20"/>
              </w:rPr>
              <w:t>K25</w:t>
            </w:r>
            <w:r>
              <w:rPr>
                <w:rFonts w:hint="eastAsia"/>
                <w:szCs w:val="20"/>
              </w:rPr>
              <w:t>、ステアリン酸マグネシウム、</w:t>
            </w: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</w:t>
            </w:r>
          </w:p>
        </w:tc>
      </w:tr>
      <w:tr w:rsidR="00125A7C" w14:paraId="7F660779" w14:textId="77777777" w:rsidTr="004D6FD5">
        <w:trPr>
          <w:trHeight w:val="283"/>
        </w:trPr>
        <w:tc>
          <w:tcPr>
            <w:tcW w:w="1769" w:type="dxa"/>
            <w:vAlign w:val="center"/>
          </w:tcPr>
          <w:p w14:paraId="5A4234B7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</w:tcPr>
          <w:p w14:paraId="38ED370F" w14:textId="77777777" w:rsidR="00125A7C" w:rsidRPr="001E3EB8" w:rsidRDefault="00125A7C" w:rsidP="00125A7C">
            <w:pPr>
              <w:jc w:val="center"/>
            </w:pPr>
            <w:r>
              <w:rPr>
                <w:rFonts w:hint="eastAsia"/>
              </w:rPr>
              <w:t>ドパミン作動性パーキンソン病治療剤・レストレスレッグス症候群治療剤</w:t>
            </w:r>
          </w:p>
        </w:tc>
      </w:tr>
      <w:tr w:rsidR="00125A7C" w14:paraId="53EB32E7" w14:textId="77777777" w:rsidTr="00E54B38">
        <w:tc>
          <w:tcPr>
            <w:tcW w:w="1769" w:type="dxa"/>
            <w:vAlign w:val="center"/>
          </w:tcPr>
          <w:p w14:paraId="0839A2AC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</w:tcPr>
          <w:p w14:paraId="262261C0" w14:textId="77777777" w:rsidR="00125A7C" w:rsidRDefault="00125A7C" w:rsidP="00125A7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パーキンソン病</w:t>
            </w:r>
          </w:p>
          <w:p w14:paraId="100CBE3F" w14:textId="77777777" w:rsidR="00125A7C" w:rsidRPr="003439C0" w:rsidRDefault="00125A7C" w:rsidP="00125A7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中等度から高度の特発性レストレスレッグス症候群（下肢静止不能症候群）</w:t>
            </w:r>
          </w:p>
        </w:tc>
      </w:tr>
      <w:tr w:rsidR="00125A7C" w14:paraId="45DF55F3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010CB4B8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F7DA06D" w14:textId="77777777" w:rsidR="00125A7C" w:rsidRDefault="00125A7C" w:rsidP="00125A7C">
            <w:pPr>
              <w:pStyle w:val="L2b"/>
              <w:spacing w:line="240" w:lineRule="exact"/>
              <w:ind w:left="0"/>
            </w:pPr>
            <w:r w:rsidRPr="00FA3466">
              <w:rPr>
                <w:rFonts w:ascii="Arial" w:hAnsi="Arial" w:cs="Arial"/>
              </w:rPr>
              <w:t xml:space="preserve">1. </w:t>
            </w:r>
            <w:r w:rsidRPr="00FA3466">
              <w:rPr>
                <w:rFonts w:ascii="ＭＳ ゴシック" w:eastAsia="ＭＳ ゴシック" w:hAnsi="ＭＳ ゴシック" w:hint="eastAsia"/>
              </w:rPr>
              <w:t>パーキンソン病</w:t>
            </w:r>
          </w:p>
          <w:p w14:paraId="71806E88" w14:textId="77777777" w:rsidR="00125A7C" w:rsidRPr="00700EEE" w:rsidRDefault="00125A7C" w:rsidP="00125A7C">
            <w:pPr>
              <w:pStyle w:val="L2b"/>
              <w:spacing w:line="240" w:lineRule="exact"/>
              <w:ind w:leftChars="99" w:left="189" w:firstLine="1"/>
              <w:jc w:val="left"/>
            </w:pPr>
            <w:r w:rsidRPr="00700EEE">
              <w:rPr>
                <w:rFonts w:hint="eastAsia"/>
              </w:rPr>
              <w:t>通常、成人</w:t>
            </w:r>
            <w:r>
              <w:rPr>
                <w:rFonts w:hint="eastAsia"/>
              </w:rPr>
              <w:t>にはプラミペキソール塩酸塩水和物</w:t>
            </w:r>
            <w:r w:rsidRPr="00700EEE">
              <w:rPr>
                <w:rFonts w:hint="eastAsia"/>
              </w:rPr>
              <w:t>として</w:t>
            </w:r>
            <w:r w:rsidRPr="00700EEE">
              <w:t>1</w:t>
            </w:r>
            <w:r>
              <w:rPr>
                <w:rFonts w:hint="eastAsia"/>
              </w:rPr>
              <w:t>日量</w:t>
            </w:r>
            <w:r w:rsidRPr="00BD67C3">
              <w:t>0.</w:t>
            </w:r>
            <w:r w:rsidRPr="00700EEE">
              <w:t>25mg</w:t>
            </w:r>
            <w:r>
              <w:rPr>
                <w:rFonts w:hint="eastAsia"/>
              </w:rPr>
              <w:t>からはじめ、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週目に</w:t>
            </w:r>
            <w:r w:rsidRPr="00700EEE">
              <w:t>1</w:t>
            </w:r>
            <w:r w:rsidRPr="00700EEE">
              <w:rPr>
                <w:rFonts w:hint="eastAsia"/>
              </w:rPr>
              <w:t>日</w:t>
            </w:r>
            <w:r>
              <w:rPr>
                <w:rFonts w:hint="eastAsia"/>
              </w:rPr>
              <w:t>量を</w:t>
            </w:r>
            <w:r w:rsidRPr="00BD67C3">
              <w:t>0.5mg</w:t>
            </w:r>
            <w:r>
              <w:rPr>
                <w:rFonts w:hint="eastAsia"/>
              </w:rPr>
              <w:t>とし、以後経過を観察しながら、</w:t>
            </w:r>
            <w:r w:rsidRPr="00BD67C3">
              <w:t>1</w:t>
            </w:r>
            <w:r>
              <w:rPr>
                <w:rFonts w:hint="eastAsia"/>
              </w:rPr>
              <w:t>週間毎に</w:t>
            </w:r>
            <w:r w:rsidRPr="00BD67C3">
              <w:t>1</w:t>
            </w:r>
            <w:r>
              <w:rPr>
                <w:rFonts w:hint="eastAsia"/>
              </w:rPr>
              <w:t>日量として</w:t>
            </w:r>
            <w:r w:rsidRPr="00BD67C3">
              <w:t>0.5mg</w:t>
            </w:r>
            <w:r>
              <w:rPr>
                <w:rFonts w:hint="eastAsia"/>
              </w:rPr>
              <w:t>ずつ増量し、維持量（標準</w:t>
            </w:r>
            <w:r w:rsidRPr="00BD67C3">
              <w:t>1</w:t>
            </w:r>
            <w:r>
              <w:rPr>
                <w:rFonts w:hint="eastAsia"/>
              </w:rPr>
              <w:t>日量</w:t>
            </w:r>
            <w:r w:rsidRPr="00BD67C3">
              <w:t>1.5</w:t>
            </w:r>
            <w:r w:rsidRPr="00BD67C3">
              <w:t>～</w:t>
            </w:r>
            <w:r w:rsidRPr="00BD67C3">
              <w:t>4.5mg</w:t>
            </w:r>
            <w:r>
              <w:rPr>
                <w:rFonts w:hint="eastAsia"/>
              </w:rPr>
              <w:t>）を定める。</w:t>
            </w:r>
            <w:r w:rsidRPr="00BD67C3">
              <w:t>1</w:t>
            </w:r>
            <w:r>
              <w:rPr>
                <w:rFonts w:hint="eastAsia"/>
              </w:rPr>
              <w:t>日量がプラミペキソール塩酸塩水和物として</w:t>
            </w:r>
            <w:r w:rsidRPr="00BD67C3">
              <w:t>1.5mg</w:t>
            </w:r>
            <w:r>
              <w:rPr>
                <w:rFonts w:hint="eastAsia"/>
              </w:rPr>
              <w:t>未満の場合は</w:t>
            </w:r>
            <w:r w:rsidRPr="00BD67C3">
              <w:t>2</w:t>
            </w:r>
            <w:r>
              <w:rPr>
                <w:rFonts w:hint="eastAsia"/>
              </w:rPr>
              <w:t>回に分割して朝夕食後に、</w:t>
            </w:r>
            <w:r w:rsidRPr="00BD67C3">
              <w:t>1.5mg</w:t>
            </w:r>
            <w:r>
              <w:rPr>
                <w:rFonts w:hint="eastAsia"/>
              </w:rPr>
              <w:t>以上の場合は</w:t>
            </w:r>
            <w:r w:rsidRPr="00BD67C3">
              <w:t>3</w:t>
            </w:r>
            <w:r>
              <w:rPr>
                <w:rFonts w:hint="eastAsia"/>
              </w:rPr>
              <w:t>回に分割して毎食後経口投与する。なお､年齢､</w:t>
            </w:r>
            <w:r w:rsidRPr="00700EEE">
              <w:rPr>
                <w:rFonts w:hint="eastAsia"/>
              </w:rPr>
              <w:t>症状により適宜増減</w:t>
            </w:r>
            <w:r>
              <w:rPr>
                <w:rFonts w:hint="eastAsia"/>
              </w:rPr>
              <w:t>ができるが、</w:t>
            </w:r>
            <w:r w:rsidRPr="00BD67C3">
              <w:t>1</w:t>
            </w:r>
            <w:r w:rsidRPr="00700EEE">
              <w:rPr>
                <w:rFonts w:hint="eastAsia"/>
              </w:rPr>
              <w:t>日量</w:t>
            </w:r>
            <w:r>
              <w:rPr>
                <w:rFonts w:hint="eastAsia"/>
              </w:rPr>
              <w:t>は</w:t>
            </w:r>
            <w:r w:rsidRPr="00BD67C3">
              <w:t>4.5mg</w:t>
            </w:r>
            <w:r w:rsidRPr="00700EEE">
              <w:rPr>
                <w:rFonts w:hint="eastAsia"/>
              </w:rPr>
              <w:t>を超えないこと</w:t>
            </w:r>
            <w:r>
              <w:rPr>
                <w:rFonts w:hint="eastAsia"/>
              </w:rPr>
              <w:t>｡</w:t>
            </w:r>
          </w:p>
          <w:p w14:paraId="671D4327" w14:textId="77777777" w:rsidR="00125A7C" w:rsidRPr="00FA3466" w:rsidRDefault="00125A7C" w:rsidP="00125A7C">
            <w:pPr>
              <w:spacing w:line="240" w:lineRule="exact"/>
              <w:ind w:firstLineChars="1" w:firstLine="2"/>
              <w:rPr>
                <w:rFonts w:ascii="ＭＳ ゴシック" w:eastAsia="ＭＳ ゴシック" w:hAnsi="ＭＳ ゴシック"/>
              </w:rPr>
            </w:pPr>
            <w:r w:rsidRPr="00FA3466">
              <w:rPr>
                <w:rFonts w:ascii="Arial" w:hAnsi="Arial" w:cs="Arial"/>
              </w:rPr>
              <w:t xml:space="preserve">2. </w:t>
            </w:r>
            <w:r w:rsidRPr="00FA3466">
              <w:rPr>
                <w:rFonts w:ascii="ＭＳ ゴシック" w:eastAsia="ＭＳ ゴシック" w:hAnsi="ＭＳ ゴシック" w:hint="eastAsia"/>
              </w:rPr>
              <w:t>中等度から高度の特発性レストレスレッグス症候群（下肢静止不能症候群）</w:t>
            </w:r>
          </w:p>
          <w:p w14:paraId="68A610CC" w14:textId="77777777" w:rsidR="00125A7C" w:rsidRPr="00376659" w:rsidRDefault="00125A7C" w:rsidP="00125A7C">
            <w:pPr>
              <w:pStyle w:val="L2b"/>
              <w:spacing w:line="240" w:lineRule="exact"/>
              <w:ind w:leftChars="105" w:left="201" w:firstLineChars="1" w:firstLine="2"/>
              <w:jc w:val="left"/>
              <w:rPr>
                <w:rFonts w:ascii="ＭＳ 明朝" w:hAnsi="ＭＳ 明朝" w:cs="Ryumin-Light-Identity-H"/>
              </w:rPr>
            </w:pPr>
            <w:r w:rsidRPr="00B74939">
              <w:rPr>
                <w:rFonts w:hint="eastAsia"/>
              </w:rPr>
              <w:t>通常、成人にはプラミペキソール塩酸塩水和物として</w:t>
            </w:r>
            <w:r w:rsidRPr="00B74939">
              <w:t>0.25mg</w:t>
            </w:r>
            <w:r w:rsidRPr="00B74939">
              <w:rPr>
                <w:rFonts w:hint="eastAsia"/>
              </w:rPr>
              <w:t>を</w:t>
            </w:r>
            <w:r w:rsidRPr="00B74939">
              <w:t>1</w:t>
            </w:r>
            <w:r w:rsidRPr="00B74939">
              <w:rPr>
                <w:rFonts w:hint="eastAsia"/>
              </w:rPr>
              <w:t>日</w:t>
            </w:r>
            <w:r w:rsidRPr="00B74939">
              <w:rPr>
                <w:rFonts w:hint="eastAsia"/>
              </w:rPr>
              <w:t>1</w:t>
            </w:r>
            <w:r w:rsidRPr="00B74939">
              <w:rPr>
                <w:rFonts w:hint="eastAsia"/>
              </w:rPr>
              <w:t>回就寝</w:t>
            </w:r>
            <w:r w:rsidRPr="00B74939">
              <w:rPr>
                <w:rFonts w:hint="eastAsia"/>
              </w:rPr>
              <w:t>2</w:t>
            </w:r>
            <w:r w:rsidRPr="00B74939">
              <w:rPr>
                <w:rFonts w:hint="eastAsia"/>
              </w:rPr>
              <w:t>～</w:t>
            </w:r>
            <w:r w:rsidRPr="00B74939">
              <w:rPr>
                <w:rFonts w:hint="eastAsia"/>
              </w:rPr>
              <w:t>3</w:t>
            </w:r>
            <w:r w:rsidRPr="00B74939">
              <w:rPr>
                <w:rFonts w:hint="eastAsia"/>
              </w:rPr>
              <w:t>時間前に経口投与する。投与は</w:t>
            </w:r>
            <w:r w:rsidRPr="00B74939">
              <w:t>1</w:t>
            </w:r>
            <w:r w:rsidRPr="00B74939">
              <w:rPr>
                <w:rFonts w:hint="eastAsia"/>
              </w:rPr>
              <w:t>日量</w:t>
            </w:r>
            <w:r w:rsidRPr="00B74939">
              <w:rPr>
                <w:rFonts w:hint="eastAsia"/>
              </w:rPr>
              <w:t>0.125</w:t>
            </w:r>
            <w:r w:rsidRPr="00B74939">
              <w:t>mg</w:t>
            </w:r>
            <w:r w:rsidRPr="00B74939">
              <w:rPr>
                <w:rFonts w:hint="eastAsia"/>
              </w:rPr>
              <w:t>より開始し、症状に応じて、</w:t>
            </w:r>
            <w:r w:rsidRPr="00B74939">
              <w:t>1</w:t>
            </w:r>
            <w:r w:rsidRPr="00B74939">
              <w:rPr>
                <w:rFonts w:hint="eastAsia"/>
              </w:rPr>
              <w:t>日</w:t>
            </w:r>
            <w:r w:rsidRPr="00B74939">
              <w:rPr>
                <w:rFonts w:hint="eastAsia"/>
              </w:rPr>
              <w:t>0</w:t>
            </w:r>
            <w:r w:rsidRPr="00B74939">
              <w:t>.</w:t>
            </w:r>
            <w:r w:rsidRPr="00B74939">
              <w:rPr>
                <w:rFonts w:hint="eastAsia"/>
              </w:rPr>
              <w:t>7</w:t>
            </w:r>
            <w:r w:rsidRPr="00B74939">
              <w:t>5mg</w:t>
            </w:r>
            <w:r w:rsidRPr="00B74939">
              <w:rPr>
                <w:rFonts w:hint="eastAsia"/>
              </w:rPr>
              <w:t>を超えない範囲で適宜増減するが、増量は</w:t>
            </w:r>
            <w:r w:rsidRPr="00B74939">
              <w:rPr>
                <w:rFonts w:hint="eastAsia"/>
              </w:rPr>
              <w:t>1</w:t>
            </w:r>
            <w:r w:rsidRPr="00B74939">
              <w:rPr>
                <w:rFonts w:hint="eastAsia"/>
              </w:rPr>
              <w:t>週間以上の間隔をあけて行うこと。</w:t>
            </w:r>
          </w:p>
        </w:tc>
      </w:tr>
      <w:tr w:rsidR="00125A7C" w14:paraId="5C2DC2FC" w14:textId="77777777" w:rsidTr="00AA00DD">
        <w:trPr>
          <w:trHeight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23F11E13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741B8DB9" w14:textId="77777777" w:rsidR="00125A7C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白色の割線入り素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6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39"/>
              <w:gridCol w:w="197"/>
              <w:gridCol w:w="742"/>
              <w:gridCol w:w="127"/>
              <w:gridCol w:w="812"/>
              <w:gridCol w:w="1250"/>
            </w:tblGrid>
            <w:tr w:rsidR="00125A7C" w:rsidRPr="00A51DCE" w14:paraId="0B0BD378" w14:textId="77777777" w:rsidTr="00483A7E">
              <w:tc>
                <w:tcPr>
                  <w:tcW w:w="93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18F5B4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96F234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D67961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6BFB3276" w14:textId="77777777" w:rsidR="00125A7C" w:rsidRPr="00A51DCE" w:rsidRDefault="00125A7C" w:rsidP="00125A7C">
                  <w:r w:rsidRPr="00A51DCE"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7.0</w:t>
                  </w:r>
                  <w:r w:rsidRPr="00A51DCE">
                    <w:rPr>
                      <w:rFonts w:hint="eastAsia"/>
                    </w:rPr>
                    <w:t>mm</w:t>
                  </w:r>
                </w:p>
                <w:p w14:paraId="1ECBC9DD" w14:textId="77777777" w:rsidR="00125A7C" w:rsidRPr="00A51DCE" w:rsidRDefault="00125A7C" w:rsidP="00125A7C">
                  <w:pPr>
                    <w:rPr>
                      <w:szCs w:val="20"/>
                    </w:rPr>
                  </w:pPr>
                  <w:r w:rsidRPr="00A51DCE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3.1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br/>
                  </w:r>
                  <w:r w:rsidRPr="00A51DCE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120</w:t>
                  </w:r>
                  <w:r w:rsidRPr="00A51DCE">
                    <w:rPr>
                      <w:rFonts w:hint="eastAsia"/>
                    </w:rPr>
                    <w:t>mg</w:t>
                  </w:r>
                </w:p>
              </w:tc>
            </w:tr>
            <w:tr w:rsidR="00125A7C" w:rsidRPr="00A51DCE" w14:paraId="52FF7BA6" w14:textId="77777777" w:rsidTr="00483A7E">
              <w:trPr>
                <w:trHeight w:hRule="exact" w:val="953"/>
              </w:trPr>
              <w:tc>
                <w:tcPr>
                  <w:tcW w:w="93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BC4E33" w14:textId="77777777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2F44B9" wp14:editId="496C6D8F">
                        <wp:extent cx="571500" cy="5810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6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10EFCA" w14:textId="77777777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B3E6A2" wp14:editId="13A3ACF8">
                        <wp:extent cx="571500" cy="581025"/>
                        <wp:effectExtent l="0" t="0" r="0" b="0"/>
                        <wp:docPr id="2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75" r="365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CBFC7C" w14:textId="77777777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2F70F3" wp14:editId="7C0CDF5C">
                        <wp:extent cx="571500" cy="581025"/>
                        <wp:effectExtent l="0" t="0" r="0" b="0"/>
                        <wp:docPr id="3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46A214A9" w14:textId="77777777" w:rsidR="00125A7C" w:rsidRPr="00A51DCE" w:rsidRDefault="00125A7C" w:rsidP="00125A7C"/>
              </w:tc>
            </w:tr>
            <w:tr w:rsidR="00125A7C" w:rsidRPr="00FB10D6" w14:paraId="2843D4F9" w14:textId="77777777" w:rsidTr="00ED097F">
              <w:tblPrEx>
                <w:tblCellMar>
                  <w:left w:w="108" w:type="dxa"/>
                  <w:right w:w="108" w:type="dxa"/>
                </w:tblCellMar>
              </w:tblPrEx>
              <w:trPr>
                <w:trHeight w:hRule="exact" w:val="340"/>
              </w:trPr>
              <w:tc>
                <w:tcPr>
                  <w:tcW w:w="11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E376A7E" w14:textId="77777777" w:rsidR="00125A7C" w:rsidRPr="00FB10D6" w:rsidRDefault="00125A7C" w:rsidP="00125A7C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EFD3FCA" w14:textId="77777777" w:rsidR="00125A7C" w:rsidRPr="00FB10D6" w:rsidRDefault="00125A7C" w:rsidP="00125A7C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PPX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206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484DDF4" w14:textId="77777777" w:rsidR="00125A7C" w:rsidRPr="00FB10D6" w:rsidRDefault="00125A7C" w:rsidP="00125A7C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125A7C" w14:paraId="0B210177" w14:textId="77777777" w:rsidTr="00ED097F">
              <w:tblPrEx>
                <w:tblCellMar>
                  <w:left w:w="108" w:type="dxa"/>
                  <w:right w:w="108" w:type="dxa"/>
                </w:tblCellMar>
              </w:tblPrEx>
              <w:trPr>
                <w:trHeight w:hRule="exact" w:val="227"/>
              </w:trPr>
              <w:tc>
                <w:tcPr>
                  <w:tcW w:w="11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D4E2DB2" w14:textId="77777777" w:rsidR="00125A7C" w:rsidRPr="00FB10D6" w:rsidRDefault="00125A7C" w:rsidP="00125A7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B3BEC51" w14:textId="77777777" w:rsidR="00125A7C" w:rsidRDefault="00125A7C" w:rsidP="00125A7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PPX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0.</w:t>
                  </w: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06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4E5B36B" w14:textId="77777777" w:rsidR="00125A7C" w:rsidRDefault="00125A7C" w:rsidP="00125A7C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0C41F3CC" w14:textId="77777777" w:rsidR="00125A7C" w:rsidRPr="003108F9" w:rsidRDefault="00125A7C" w:rsidP="00125A7C">
            <w:pPr>
              <w:spacing w:before="120" w:line="240" w:lineRule="exact"/>
              <w:rPr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59328A1C" w14:textId="77777777" w:rsidR="00125A7C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素</w:t>
            </w:r>
            <w:r w:rsidRPr="00614679">
              <w:rPr>
                <w:rFonts w:hint="eastAsia"/>
              </w:rPr>
              <w:t>錠</w:t>
            </w:r>
          </w:p>
          <w:p w14:paraId="02E94C70" w14:textId="77777777" w:rsidR="00125A7C" w:rsidRDefault="00125A7C" w:rsidP="00125A7C">
            <w:pPr>
              <w:tabs>
                <w:tab w:val="left" w:pos="882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Pr="00C44F81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10.6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4B260641" w14:textId="77777777" w:rsidR="00125A7C" w:rsidRDefault="00125A7C" w:rsidP="00125A7C">
            <w:pPr>
              <w:tabs>
                <w:tab w:val="left" w:pos="882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短</w:t>
            </w:r>
            <w:r w:rsidRPr="00C44F81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7.6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0CCAD3D8" w14:textId="77777777" w:rsidR="00125A7C" w:rsidRPr="00C44F81" w:rsidRDefault="00125A7C" w:rsidP="00125A7C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2.7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2.9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210mg</w:t>
            </w:r>
            <w:r w:rsidRPr="0029707F">
              <w:rPr>
                <w:szCs w:val="20"/>
              </w:rPr>
              <w:br/>
            </w:r>
          </w:p>
        </w:tc>
      </w:tr>
      <w:tr w:rsidR="00125A7C" w14:paraId="7B7F74D7" w14:textId="77777777" w:rsidTr="004D6FD5">
        <w:trPr>
          <w:trHeight w:hRule="exact" w:val="3798"/>
        </w:trPr>
        <w:tc>
          <w:tcPr>
            <w:tcW w:w="1769" w:type="dxa"/>
            <w:vAlign w:val="center"/>
          </w:tcPr>
          <w:p w14:paraId="629E1C41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66AEDA3A" w14:textId="77777777" w:rsidR="00125A7C" w:rsidRPr="0029707F" w:rsidRDefault="00125A7C" w:rsidP="00125A7C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5CF6E37F" w14:textId="77777777" w:rsidR="00125A7C" w:rsidRDefault="00125A7C" w:rsidP="00125A7C">
            <w:pPr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pH6.8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068265B8" w14:textId="77777777" w:rsidR="00125A7C" w:rsidRPr="00F325F0" w:rsidRDefault="009C3D1A" w:rsidP="00125A7C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E1B866" wp14:editId="326BCACA">
                  <wp:extent cx="2657475" cy="18097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4EA82" w14:textId="77777777" w:rsidR="00125A7C" w:rsidRPr="00837DB0" w:rsidRDefault="00125A7C" w:rsidP="00125A7C">
            <w:pPr>
              <w:spacing w:before="60"/>
              <w:ind w:leftChars="-47" w:left="-19" w:hangingChars="47" w:hanging="71"/>
              <w:jc w:val="both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2932D8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</w:tc>
        <w:tc>
          <w:tcPr>
            <w:tcW w:w="4185" w:type="dxa"/>
          </w:tcPr>
          <w:p w14:paraId="2D254C94" w14:textId="77777777" w:rsidR="00125A7C" w:rsidRDefault="00125A7C" w:rsidP="00125A7C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AF78AF5" w14:textId="77777777" w:rsidR="00125A7C" w:rsidRDefault="009C3D1A" w:rsidP="00125A7C">
            <w:pPr>
              <w:ind w:leftChars="-61" w:hangingChars="61" w:hanging="117"/>
              <w:jc w:val="both"/>
            </w:pPr>
            <w:r>
              <w:rPr>
                <w:noProof/>
              </w:rPr>
              <w:drawing>
                <wp:inline distT="0" distB="0" distL="0" distR="0" wp14:anchorId="6C4F87E3" wp14:editId="421D0DDE">
                  <wp:extent cx="265747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A8D87" w14:textId="77777777" w:rsidR="00125A7C" w:rsidRDefault="00125A7C" w:rsidP="00125A7C"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25345A8C" w14:textId="77777777" w:rsidR="00125A7C" w:rsidRDefault="00125A7C" w:rsidP="00125A7C">
            <w:pPr>
              <w:jc w:val="both"/>
            </w:pPr>
          </w:p>
          <w:p w14:paraId="648272EA" w14:textId="77777777" w:rsidR="00125A7C" w:rsidRDefault="00125A7C" w:rsidP="00125A7C">
            <w:pPr>
              <w:jc w:val="both"/>
            </w:pPr>
          </w:p>
        </w:tc>
      </w:tr>
      <w:tr w:rsidR="00125A7C" w14:paraId="551B124A" w14:textId="77777777" w:rsidTr="004D6FD5">
        <w:trPr>
          <w:trHeight w:hRule="exact" w:val="283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3B24348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48CBFFA4" w14:textId="77777777" w:rsidR="00125A7C" w:rsidRPr="00512D05" w:rsidRDefault="00125A7C" w:rsidP="00125A7C"/>
        </w:tc>
      </w:tr>
      <w:tr w:rsidR="00125A7C" w14:paraId="032CFAC3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0A998750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3EE8C727" w14:textId="77777777" w:rsidR="00125A7C" w:rsidRDefault="00125A7C" w:rsidP="00125A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9CCB47" w14:textId="77777777" w:rsidR="002F168B" w:rsidRDefault="00D96E98" w:rsidP="0078430E">
      <w:pPr>
        <w:tabs>
          <w:tab w:val="right" w:pos="9865"/>
        </w:tabs>
        <w:jc w:val="right"/>
      </w:pPr>
      <w:r>
        <w:t>2025年4月</w:t>
      </w:r>
    </w:p>
    <w:sectPr w:rsidR="002F168B" w:rsidSect="00470ED7">
      <w:headerReference w:type="default" r:id="rId11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AF9E" w14:textId="77777777" w:rsidR="00277BEA" w:rsidRDefault="00277BEA">
      <w:r>
        <w:separator/>
      </w:r>
    </w:p>
  </w:endnote>
  <w:endnote w:type="continuationSeparator" w:id="0">
    <w:p w14:paraId="24B4CC7E" w14:textId="77777777" w:rsidR="00277BEA" w:rsidRDefault="0027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FA70" w14:textId="77777777" w:rsidR="00277BEA" w:rsidRDefault="00277BEA">
      <w:r>
        <w:separator/>
      </w:r>
    </w:p>
  </w:footnote>
  <w:footnote w:type="continuationSeparator" w:id="0">
    <w:p w14:paraId="1679604F" w14:textId="77777777" w:rsidR="00277BEA" w:rsidRDefault="0027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BA61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58042260">
    <w:abstractNumId w:val="0"/>
  </w:num>
  <w:num w:numId="2" w16cid:durableId="1389453937">
    <w:abstractNumId w:val="3"/>
  </w:num>
  <w:num w:numId="3" w16cid:durableId="1422221825">
    <w:abstractNumId w:val="2"/>
  </w:num>
  <w:num w:numId="4" w16cid:durableId="185121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400"/>
    <w:rsid w:val="00020621"/>
    <w:rsid w:val="00023DAD"/>
    <w:rsid w:val="000317D4"/>
    <w:rsid w:val="00036AFB"/>
    <w:rsid w:val="000447BE"/>
    <w:rsid w:val="00057369"/>
    <w:rsid w:val="00074DA5"/>
    <w:rsid w:val="00081FE6"/>
    <w:rsid w:val="00082A86"/>
    <w:rsid w:val="0008386E"/>
    <w:rsid w:val="000934E8"/>
    <w:rsid w:val="00094A24"/>
    <w:rsid w:val="000A1539"/>
    <w:rsid w:val="000C6CFD"/>
    <w:rsid w:val="000E5F03"/>
    <w:rsid w:val="000F13FB"/>
    <w:rsid w:val="00125A7C"/>
    <w:rsid w:val="00133876"/>
    <w:rsid w:val="00160297"/>
    <w:rsid w:val="0017324C"/>
    <w:rsid w:val="0018797E"/>
    <w:rsid w:val="001A4C01"/>
    <w:rsid w:val="001D25AD"/>
    <w:rsid w:val="001D5528"/>
    <w:rsid w:val="001D6D38"/>
    <w:rsid w:val="001E3EB8"/>
    <w:rsid w:val="001E7B46"/>
    <w:rsid w:val="001F14CF"/>
    <w:rsid w:val="001F7C80"/>
    <w:rsid w:val="002020A1"/>
    <w:rsid w:val="00207EF9"/>
    <w:rsid w:val="0022127A"/>
    <w:rsid w:val="002272EC"/>
    <w:rsid w:val="0023075E"/>
    <w:rsid w:val="00230A92"/>
    <w:rsid w:val="00237CC9"/>
    <w:rsid w:val="00244043"/>
    <w:rsid w:val="00247632"/>
    <w:rsid w:val="0027774E"/>
    <w:rsid w:val="00277BEA"/>
    <w:rsid w:val="002803FA"/>
    <w:rsid w:val="0029707F"/>
    <w:rsid w:val="002A3B33"/>
    <w:rsid w:val="002A3F08"/>
    <w:rsid w:val="002B644D"/>
    <w:rsid w:val="002C639D"/>
    <w:rsid w:val="002E0A62"/>
    <w:rsid w:val="002E5110"/>
    <w:rsid w:val="002F120C"/>
    <w:rsid w:val="002F168B"/>
    <w:rsid w:val="002F5F12"/>
    <w:rsid w:val="003075C1"/>
    <w:rsid w:val="00307E95"/>
    <w:rsid w:val="003108F9"/>
    <w:rsid w:val="00311678"/>
    <w:rsid w:val="0033451D"/>
    <w:rsid w:val="003439C0"/>
    <w:rsid w:val="003468C5"/>
    <w:rsid w:val="00362561"/>
    <w:rsid w:val="00364C9F"/>
    <w:rsid w:val="00374471"/>
    <w:rsid w:val="00376659"/>
    <w:rsid w:val="00390F6F"/>
    <w:rsid w:val="00393027"/>
    <w:rsid w:val="00393145"/>
    <w:rsid w:val="00393463"/>
    <w:rsid w:val="003A1A60"/>
    <w:rsid w:val="003A2640"/>
    <w:rsid w:val="003A5996"/>
    <w:rsid w:val="003B4A39"/>
    <w:rsid w:val="003D472A"/>
    <w:rsid w:val="003F6F67"/>
    <w:rsid w:val="00421CCF"/>
    <w:rsid w:val="00424712"/>
    <w:rsid w:val="0043170B"/>
    <w:rsid w:val="00436B95"/>
    <w:rsid w:val="00436DC3"/>
    <w:rsid w:val="004646FC"/>
    <w:rsid w:val="00470ED7"/>
    <w:rsid w:val="00483A7E"/>
    <w:rsid w:val="00486B77"/>
    <w:rsid w:val="00486BC2"/>
    <w:rsid w:val="004931F4"/>
    <w:rsid w:val="004A4A93"/>
    <w:rsid w:val="004B2C30"/>
    <w:rsid w:val="004B6EF6"/>
    <w:rsid w:val="004B7FCF"/>
    <w:rsid w:val="004C1F91"/>
    <w:rsid w:val="004C4587"/>
    <w:rsid w:val="004D6A9C"/>
    <w:rsid w:val="004D6FD5"/>
    <w:rsid w:val="004E6E7C"/>
    <w:rsid w:val="004F5861"/>
    <w:rsid w:val="00502818"/>
    <w:rsid w:val="00507F16"/>
    <w:rsid w:val="00512D05"/>
    <w:rsid w:val="00520847"/>
    <w:rsid w:val="00526C2E"/>
    <w:rsid w:val="00530F6D"/>
    <w:rsid w:val="005446BC"/>
    <w:rsid w:val="00555511"/>
    <w:rsid w:val="00556254"/>
    <w:rsid w:val="005625F8"/>
    <w:rsid w:val="00564AD4"/>
    <w:rsid w:val="00583672"/>
    <w:rsid w:val="005867FA"/>
    <w:rsid w:val="00592392"/>
    <w:rsid w:val="00592CC3"/>
    <w:rsid w:val="005A3122"/>
    <w:rsid w:val="005A44A8"/>
    <w:rsid w:val="005B07B1"/>
    <w:rsid w:val="005B1C19"/>
    <w:rsid w:val="005C4AA2"/>
    <w:rsid w:val="005C4D34"/>
    <w:rsid w:val="005D2C9E"/>
    <w:rsid w:val="005D7609"/>
    <w:rsid w:val="005E1916"/>
    <w:rsid w:val="005F762B"/>
    <w:rsid w:val="00613B72"/>
    <w:rsid w:val="00620877"/>
    <w:rsid w:val="006437AB"/>
    <w:rsid w:val="00653231"/>
    <w:rsid w:val="00654341"/>
    <w:rsid w:val="00665481"/>
    <w:rsid w:val="006675BD"/>
    <w:rsid w:val="00672915"/>
    <w:rsid w:val="00673499"/>
    <w:rsid w:val="006742C6"/>
    <w:rsid w:val="0068091E"/>
    <w:rsid w:val="00687680"/>
    <w:rsid w:val="0069658B"/>
    <w:rsid w:val="006975A1"/>
    <w:rsid w:val="006A1666"/>
    <w:rsid w:val="006C1E12"/>
    <w:rsid w:val="006C5DA0"/>
    <w:rsid w:val="006D3350"/>
    <w:rsid w:val="006D3CF0"/>
    <w:rsid w:val="006D487E"/>
    <w:rsid w:val="006E1DD6"/>
    <w:rsid w:val="006E20E8"/>
    <w:rsid w:val="006F21BF"/>
    <w:rsid w:val="006F67A1"/>
    <w:rsid w:val="0070209D"/>
    <w:rsid w:val="00714438"/>
    <w:rsid w:val="00716D4A"/>
    <w:rsid w:val="007201AF"/>
    <w:rsid w:val="00733EAF"/>
    <w:rsid w:val="00743E15"/>
    <w:rsid w:val="00757451"/>
    <w:rsid w:val="0077341E"/>
    <w:rsid w:val="0078430E"/>
    <w:rsid w:val="00785C7F"/>
    <w:rsid w:val="007912EA"/>
    <w:rsid w:val="00792B68"/>
    <w:rsid w:val="00795E51"/>
    <w:rsid w:val="007A2541"/>
    <w:rsid w:val="007B2844"/>
    <w:rsid w:val="007C0529"/>
    <w:rsid w:val="007C0A0A"/>
    <w:rsid w:val="007C0A43"/>
    <w:rsid w:val="007E1596"/>
    <w:rsid w:val="007E7C0E"/>
    <w:rsid w:val="007F03A5"/>
    <w:rsid w:val="007F0416"/>
    <w:rsid w:val="00800EFA"/>
    <w:rsid w:val="008037B6"/>
    <w:rsid w:val="008325CE"/>
    <w:rsid w:val="00837DB0"/>
    <w:rsid w:val="00837E96"/>
    <w:rsid w:val="00840B78"/>
    <w:rsid w:val="00844F1D"/>
    <w:rsid w:val="008565CA"/>
    <w:rsid w:val="00857732"/>
    <w:rsid w:val="00857DE8"/>
    <w:rsid w:val="00861BF2"/>
    <w:rsid w:val="0086247A"/>
    <w:rsid w:val="00865DD3"/>
    <w:rsid w:val="00866A4E"/>
    <w:rsid w:val="008673EE"/>
    <w:rsid w:val="00873433"/>
    <w:rsid w:val="00876E96"/>
    <w:rsid w:val="008919DE"/>
    <w:rsid w:val="00893052"/>
    <w:rsid w:val="008956D2"/>
    <w:rsid w:val="008959E7"/>
    <w:rsid w:val="008966EE"/>
    <w:rsid w:val="008A1F09"/>
    <w:rsid w:val="008A3AEB"/>
    <w:rsid w:val="008A7010"/>
    <w:rsid w:val="008C65CB"/>
    <w:rsid w:val="008C6FCC"/>
    <w:rsid w:val="008D7793"/>
    <w:rsid w:val="008E05D5"/>
    <w:rsid w:val="008E115A"/>
    <w:rsid w:val="008E4A0D"/>
    <w:rsid w:val="008E4DD6"/>
    <w:rsid w:val="00900DDC"/>
    <w:rsid w:val="0090233D"/>
    <w:rsid w:val="00903A8F"/>
    <w:rsid w:val="00910918"/>
    <w:rsid w:val="00925E47"/>
    <w:rsid w:val="00934577"/>
    <w:rsid w:val="00943641"/>
    <w:rsid w:val="00946FAF"/>
    <w:rsid w:val="0095009F"/>
    <w:rsid w:val="009545EB"/>
    <w:rsid w:val="009672D3"/>
    <w:rsid w:val="009818B6"/>
    <w:rsid w:val="00984003"/>
    <w:rsid w:val="00985A9F"/>
    <w:rsid w:val="009951C1"/>
    <w:rsid w:val="009A52C3"/>
    <w:rsid w:val="009A689D"/>
    <w:rsid w:val="009B60E6"/>
    <w:rsid w:val="009C2630"/>
    <w:rsid w:val="009C3D1A"/>
    <w:rsid w:val="009D6935"/>
    <w:rsid w:val="009D795C"/>
    <w:rsid w:val="009E03DB"/>
    <w:rsid w:val="009F75D1"/>
    <w:rsid w:val="00A12A82"/>
    <w:rsid w:val="00A1551D"/>
    <w:rsid w:val="00A32207"/>
    <w:rsid w:val="00A44188"/>
    <w:rsid w:val="00A51DCE"/>
    <w:rsid w:val="00A647A2"/>
    <w:rsid w:val="00A67C29"/>
    <w:rsid w:val="00A7137B"/>
    <w:rsid w:val="00A80A3C"/>
    <w:rsid w:val="00A81337"/>
    <w:rsid w:val="00A90A45"/>
    <w:rsid w:val="00A93523"/>
    <w:rsid w:val="00A9514F"/>
    <w:rsid w:val="00AA00DD"/>
    <w:rsid w:val="00AA4E0B"/>
    <w:rsid w:val="00AA4FB1"/>
    <w:rsid w:val="00AA76DC"/>
    <w:rsid w:val="00AB187E"/>
    <w:rsid w:val="00AB71E2"/>
    <w:rsid w:val="00AD7F7F"/>
    <w:rsid w:val="00AE1BFA"/>
    <w:rsid w:val="00AE58ED"/>
    <w:rsid w:val="00AF64E9"/>
    <w:rsid w:val="00B016F8"/>
    <w:rsid w:val="00B03D0A"/>
    <w:rsid w:val="00B045A6"/>
    <w:rsid w:val="00B04B69"/>
    <w:rsid w:val="00B10E09"/>
    <w:rsid w:val="00B478C2"/>
    <w:rsid w:val="00B54847"/>
    <w:rsid w:val="00B60FE7"/>
    <w:rsid w:val="00B630FA"/>
    <w:rsid w:val="00B63559"/>
    <w:rsid w:val="00B701E5"/>
    <w:rsid w:val="00B72682"/>
    <w:rsid w:val="00B840E5"/>
    <w:rsid w:val="00B9101E"/>
    <w:rsid w:val="00BA1210"/>
    <w:rsid w:val="00BB273F"/>
    <w:rsid w:val="00BB32FB"/>
    <w:rsid w:val="00BC012E"/>
    <w:rsid w:val="00BC07F9"/>
    <w:rsid w:val="00BC3BD1"/>
    <w:rsid w:val="00BC5A3D"/>
    <w:rsid w:val="00BD15DE"/>
    <w:rsid w:val="00BE1B17"/>
    <w:rsid w:val="00BE31BE"/>
    <w:rsid w:val="00BE570C"/>
    <w:rsid w:val="00BE795C"/>
    <w:rsid w:val="00BF50BB"/>
    <w:rsid w:val="00BF6227"/>
    <w:rsid w:val="00C2034E"/>
    <w:rsid w:val="00C44F81"/>
    <w:rsid w:val="00C4572A"/>
    <w:rsid w:val="00C53B47"/>
    <w:rsid w:val="00C55AA3"/>
    <w:rsid w:val="00C749B1"/>
    <w:rsid w:val="00CA2A21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07CE9"/>
    <w:rsid w:val="00D145E8"/>
    <w:rsid w:val="00D3506E"/>
    <w:rsid w:val="00D403C6"/>
    <w:rsid w:val="00D42D5A"/>
    <w:rsid w:val="00D44137"/>
    <w:rsid w:val="00D524FE"/>
    <w:rsid w:val="00D56642"/>
    <w:rsid w:val="00D66496"/>
    <w:rsid w:val="00D75654"/>
    <w:rsid w:val="00D761B1"/>
    <w:rsid w:val="00D7648B"/>
    <w:rsid w:val="00D76ABD"/>
    <w:rsid w:val="00D80AF9"/>
    <w:rsid w:val="00D80CEF"/>
    <w:rsid w:val="00D8557C"/>
    <w:rsid w:val="00D87620"/>
    <w:rsid w:val="00D9674E"/>
    <w:rsid w:val="00D96E98"/>
    <w:rsid w:val="00DA0680"/>
    <w:rsid w:val="00DA15C9"/>
    <w:rsid w:val="00DC63E9"/>
    <w:rsid w:val="00DD3AB5"/>
    <w:rsid w:val="00DE0E2A"/>
    <w:rsid w:val="00E01526"/>
    <w:rsid w:val="00E0233A"/>
    <w:rsid w:val="00E06BE7"/>
    <w:rsid w:val="00E1189A"/>
    <w:rsid w:val="00E25E71"/>
    <w:rsid w:val="00E37418"/>
    <w:rsid w:val="00E436DD"/>
    <w:rsid w:val="00E44DBD"/>
    <w:rsid w:val="00E5037E"/>
    <w:rsid w:val="00E505BA"/>
    <w:rsid w:val="00E5129B"/>
    <w:rsid w:val="00E54B38"/>
    <w:rsid w:val="00E6091D"/>
    <w:rsid w:val="00E8483D"/>
    <w:rsid w:val="00E96BD5"/>
    <w:rsid w:val="00EA5A3F"/>
    <w:rsid w:val="00EC21A1"/>
    <w:rsid w:val="00EC6291"/>
    <w:rsid w:val="00ED097F"/>
    <w:rsid w:val="00ED432F"/>
    <w:rsid w:val="00ED6938"/>
    <w:rsid w:val="00EE5D5B"/>
    <w:rsid w:val="00F06490"/>
    <w:rsid w:val="00F10E6B"/>
    <w:rsid w:val="00F21595"/>
    <w:rsid w:val="00F27507"/>
    <w:rsid w:val="00F41DDD"/>
    <w:rsid w:val="00F449EE"/>
    <w:rsid w:val="00F56830"/>
    <w:rsid w:val="00F57FD4"/>
    <w:rsid w:val="00F60366"/>
    <w:rsid w:val="00F64044"/>
    <w:rsid w:val="00F662AE"/>
    <w:rsid w:val="00F81049"/>
    <w:rsid w:val="00F81D3B"/>
    <w:rsid w:val="00F863C7"/>
    <w:rsid w:val="00FA1BA6"/>
    <w:rsid w:val="00FA30C5"/>
    <w:rsid w:val="00FA5829"/>
    <w:rsid w:val="00FD23F3"/>
    <w:rsid w:val="00FD41C6"/>
    <w:rsid w:val="00FD5841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4828A5B"/>
  <w15:chartTrackingRefBased/>
  <w15:docId w15:val="{9B09E410-CCBD-4F93-A0DA-AA6F6D3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  <w:style w:type="paragraph" w:customStyle="1" w:styleId="L2b">
    <w:name w:val="L2b"/>
    <w:rsid w:val="0037665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AB46-02DE-4A9E-845E-FE1DE1E7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2019-07-22T22:55:00Z</cp:lastPrinted>
  <dcterms:created xsi:type="dcterms:W3CDTF">2024-03-14T02:48:00Z</dcterms:created>
  <dcterms:modified xsi:type="dcterms:W3CDTF">2025-03-10T02:43:00Z</dcterms:modified>
</cp:coreProperties>
</file>