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D76D" w14:textId="77777777" w:rsidR="008E4A0D" w:rsidRPr="00BC012E" w:rsidRDefault="008E4A0D" w:rsidP="00BC012E">
      <w:pPr>
        <w:tabs>
          <w:tab w:val="left" w:pos="1774"/>
          <w:tab w:val="left" w:pos="5521"/>
        </w:tabs>
        <w:spacing w:line="280" w:lineRule="exact"/>
        <w:jc w:val="center"/>
        <w:rPr>
          <w:rFonts w:ascii="ＭＳ ゴシック" w:eastAsia="ＭＳ ゴシック" w:hAnsi="ＭＳ ゴシック"/>
          <w:sz w:val="24"/>
        </w:rPr>
      </w:pPr>
      <w:r w:rsidRPr="00BC012E">
        <w:rPr>
          <w:rFonts w:ascii="ＭＳ ゴシック" w:eastAsia="ＭＳ ゴシック" w:hAnsi="ＭＳ ゴシック" w:hint="eastAsia"/>
          <w:sz w:val="24"/>
        </w:rPr>
        <w:t>製品別比較表（標準製剤との比較）(案)</w:t>
      </w:r>
    </w:p>
    <w:tbl>
      <w:tblPr>
        <w:tblW w:w="1013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4181"/>
        <w:gridCol w:w="4181"/>
      </w:tblGrid>
      <w:tr w:rsidR="008E4A0D" w14:paraId="258EB89D" w14:textId="77777777" w:rsidTr="00DB1B42">
        <w:trPr>
          <w:trHeight w:hRule="exact" w:val="284"/>
        </w:trPr>
        <w:tc>
          <w:tcPr>
            <w:tcW w:w="1770" w:type="dxa"/>
          </w:tcPr>
          <w:p w14:paraId="68CE7957" w14:textId="77777777" w:rsidR="008E4A0D" w:rsidRDefault="008E4A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1" w:type="dxa"/>
            <w:vAlign w:val="center"/>
          </w:tcPr>
          <w:p w14:paraId="5411EB7A" w14:textId="77777777" w:rsidR="008E4A0D" w:rsidRDefault="008E4A0D" w:rsidP="00DA06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4181" w:type="dxa"/>
            <w:vAlign w:val="center"/>
          </w:tcPr>
          <w:p w14:paraId="4E837E3D" w14:textId="77777777" w:rsidR="008E4A0D" w:rsidRDefault="008E4A0D" w:rsidP="00DA06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B016F8" w14:paraId="4B41528E" w14:textId="77777777" w:rsidTr="00DB1B42">
        <w:trPr>
          <w:trHeight w:hRule="exact" w:val="284"/>
        </w:trPr>
        <w:tc>
          <w:tcPr>
            <w:tcW w:w="1770" w:type="dxa"/>
            <w:vAlign w:val="center"/>
          </w:tcPr>
          <w:p w14:paraId="6F4D1954" w14:textId="77777777" w:rsidR="00B016F8" w:rsidRDefault="00B016F8" w:rsidP="00857732">
            <w:pPr>
              <w:ind w:leftChars="7" w:left="13" w:rightChars="39" w:right="75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　　社　　名</w:t>
            </w:r>
          </w:p>
        </w:tc>
        <w:tc>
          <w:tcPr>
            <w:tcW w:w="4181" w:type="dxa"/>
            <w:vAlign w:val="center"/>
          </w:tcPr>
          <w:p w14:paraId="7BD1917D" w14:textId="77777777" w:rsidR="00B016F8" w:rsidRPr="00F55898" w:rsidRDefault="00B016F8">
            <w:pPr>
              <w:jc w:val="center"/>
              <w:rPr>
                <w:rFonts w:ascii="ＭＳ 明朝" w:hAnsi="ＭＳ 明朝"/>
                <w:szCs w:val="20"/>
              </w:rPr>
            </w:pPr>
            <w:r w:rsidRPr="00F55898">
              <w:rPr>
                <w:rFonts w:ascii="ＭＳ 明朝" w:hAnsi="ＭＳ 明朝" w:hint="eastAsia"/>
                <w:szCs w:val="20"/>
              </w:rPr>
              <w:t>第一三共エスファ株式会社</w:t>
            </w:r>
          </w:p>
        </w:tc>
        <w:tc>
          <w:tcPr>
            <w:tcW w:w="4181" w:type="dxa"/>
            <w:vAlign w:val="center"/>
          </w:tcPr>
          <w:p w14:paraId="31C770DB" w14:textId="77777777" w:rsidR="00B016F8" w:rsidRPr="00F55898" w:rsidRDefault="00B016F8" w:rsidP="00D87620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B016F8" w14:paraId="7E12B16D" w14:textId="77777777" w:rsidTr="00DB1B42">
        <w:trPr>
          <w:trHeight w:hRule="exact" w:val="284"/>
        </w:trPr>
        <w:tc>
          <w:tcPr>
            <w:tcW w:w="1770" w:type="dxa"/>
            <w:vAlign w:val="center"/>
          </w:tcPr>
          <w:p w14:paraId="2408F8FD" w14:textId="77777777" w:rsidR="00B016F8" w:rsidRDefault="00561E76" w:rsidP="00857732">
            <w:pPr>
              <w:ind w:leftChars="7" w:left="13" w:rightChars="39" w:right="75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製</w:t>
            </w:r>
            <w:r w:rsidR="00B016F8">
              <w:rPr>
                <w:rFonts w:ascii="ＭＳ ゴシック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1" w:type="dxa"/>
            <w:vAlign w:val="center"/>
          </w:tcPr>
          <w:p w14:paraId="0744CEDE" w14:textId="77777777" w:rsidR="00B016F8" w:rsidRPr="00F45F23" w:rsidRDefault="00D76ABD" w:rsidP="00057369">
            <w:pPr>
              <w:ind w:firstLine="36"/>
              <w:jc w:val="center"/>
              <w:rPr>
                <w:rFonts w:ascii="ＭＳ ゴシック" w:eastAsia="ＭＳ ゴシック" w:hAnsi="ＭＳ ゴシック"/>
                <w:vertAlign w:val="subscript"/>
              </w:rPr>
            </w:pPr>
            <w:r w:rsidRPr="00F45F23">
              <w:rPr>
                <w:rFonts w:ascii="ＭＳ ゴシック" w:eastAsia="ＭＳ ゴシック" w:hAnsi="ＭＳ ゴシック" w:hint="eastAsia"/>
              </w:rPr>
              <w:t>ファモチジン</w:t>
            </w:r>
            <w:r w:rsidR="001C5991" w:rsidRPr="00F45F23">
              <w:rPr>
                <w:rFonts w:ascii="Arial" w:eastAsia="ＭＳ ゴシック" w:hAnsi="Arial" w:cs="Arial"/>
              </w:rPr>
              <w:t>OD</w:t>
            </w:r>
            <w:r w:rsidRPr="00F45F23">
              <w:rPr>
                <w:rFonts w:ascii="ＭＳ ゴシック" w:eastAsia="ＭＳ ゴシック" w:hAnsi="ＭＳ ゴシック" w:hint="eastAsia"/>
              </w:rPr>
              <w:t>錠</w:t>
            </w:r>
            <w:r w:rsidR="00D94DB5" w:rsidRPr="00F45F23">
              <w:rPr>
                <w:rFonts w:ascii="Arial" w:eastAsia="ＭＳ ゴシック" w:hAnsi="Arial" w:cs="Arial"/>
              </w:rPr>
              <w:t>2</w:t>
            </w:r>
            <w:r w:rsidRPr="00F45F23">
              <w:rPr>
                <w:rFonts w:ascii="Arial" w:eastAsia="ＭＳ ゴシック" w:hAnsi="Arial" w:cs="Arial"/>
              </w:rPr>
              <w:t>0mg</w:t>
            </w:r>
            <w:r w:rsidRPr="00F45F23">
              <w:rPr>
                <w:rFonts w:ascii="ＭＳ ゴシック" w:eastAsia="ＭＳ ゴシック" w:hAnsi="ＭＳ ゴシック" w:hint="eastAsia"/>
              </w:rPr>
              <w:t>「</w:t>
            </w:r>
            <w:r w:rsidRPr="00F45F23">
              <w:rPr>
                <w:rFonts w:ascii="Arial" w:eastAsia="ＭＳ ゴシック" w:hAnsi="Arial" w:cs="Arial"/>
              </w:rPr>
              <w:t>YD</w:t>
            </w:r>
            <w:r w:rsidRPr="00F45F23">
              <w:rPr>
                <w:rFonts w:ascii="ＭＳ ゴシック" w:eastAsia="ＭＳ ゴシック" w:hAnsi="ＭＳ ゴシック" w:hint="eastAsia"/>
              </w:rPr>
              <w:t>」</w:t>
            </w:r>
          </w:p>
        </w:tc>
        <w:tc>
          <w:tcPr>
            <w:tcW w:w="4181" w:type="dxa"/>
            <w:vAlign w:val="center"/>
          </w:tcPr>
          <w:p w14:paraId="75C0BCAA" w14:textId="207D1CE8" w:rsidR="00B016F8" w:rsidRPr="00C5011C" w:rsidRDefault="00C5011C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C5011C">
              <w:rPr>
                <w:rFonts w:ascii="Arial" w:eastAsia="ＭＳ ゴシック" w:hAnsi="Arial" w:cs="Arial" w:hint="eastAsia"/>
              </w:rPr>
              <w:t>ガスタ</w:t>
            </w:r>
            <w:r w:rsidR="00095371">
              <w:rPr>
                <w:rFonts w:ascii="Arial" w:eastAsia="ＭＳ ゴシック" w:hAnsi="Arial" w:cs="Arial" w:hint="eastAsia"/>
              </w:rPr>
              <w:t>ー</w:t>
            </w:r>
            <w:r w:rsidRPr="00C5011C">
              <w:rPr>
                <w:rFonts w:ascii="Arial" w:eastAsia="ＭＳ ゴシック" w:hAnsi="Arial" w:cs="Arial" w:hint="eastAsia"/>
              </w:rPr>
              <w:t>D</w:t>
            </w:r>
            <w:r w:rsidRPr="00C5011C">
              <w:rPr>
                <w:rFonts w:ascii="Arial" w:eastAsia="ＭＳ ゴシック" w:hAnsi="Arial" w:cs="Arial" w:hint="eastAsia"/>
              </w:rPr>
              <w:t>錠</w:t>
            </w:r>
            <w:r w:rsidRPr="00C5011C">
              <w:rPr>
                <w:rFonts w:ascii="Arial" w:eastAsia="ＭＳ ゴシック" w:hAnsi="Arial" w:cs="Arial" w:hint="eastAsia"/>
              </w:rPr>
              <w:t>20mg</w:t>
            </w:r>
          </w:p>
        </w:tc>
      </w:tr>
      <w:tr w:rsidR="00B016F8" w14:paraId="3E7A1D86" w14:textId="77777777" w:rsidTr="00DB1B42">
        <w:trPr>
          <w:trHeight w:hRule="exact" w:val="454"/>
        </w:trPr>
        <w:tc>
          <w:tcPr>
            <w:tcW w:w="1770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181" w:type="dxa"/>
            <w:vAlign w:val="center"/>
          </w:tcPr>
          <w:p>
            <w:pPr>
              <w:jc w:val="center"/>
            </w:pPr>
            <w:r>
              <w:t>10.40円</w:t>
            </w:r>
          </w:p>
        </w:tc>
        <w:tc>
          <w:tcPr>
            <w:tcW w:w="4181" w:type="dxa"/>
            <w:vAlign w:val="center"/>
          </w:tcPr>
          <w:p>
            <w:pPr>
              <w:jc w:val="center"/>
            </w:pPr>
            <w:r>
              <w:t>13.40円</w:t>
            </w:r>
          </w:p>
        </w:tc>
      </w:tr>
      <w:tr w:rsidR="00F55898" w14:paraId="4A4542CA" w14:textId="77777777" w:rsidTr="00DB1B42">
        <w:trPr>
          <w:trHeight w:hRule="exact" w:val="284"/>
        </w:trPr>
        <w:tc>
          <w:tcPr>
            <w:tcW w:w="1770" w:type="dxa"/>
            <w:vAlign w:val="center"/>
          </w:tcPr>
          <w:p w14:paraId="6DCB6CF4" w14:textId="77777777" w:rsidR="00F55898" w:rsidRDefault="00F55898" w:rsidP="00F55898">
            <w:pPr>
              <w:ind w:leftChars="7" w:left="13" w:rightChars="39" w:right="75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規　　　　　格</w:t>
            </w:r>
          </w:p>
        </w:tc>
        <w:tc>
          <w:tcPr>
            <w:tcW w:w="8362" w:type="dxa"/>
            <w:gridSpan w:val="2"/>
            <w:vAlign w:val="center"/>
          </w:tcPr>
          <w:p w14:paraId="301FAD39" w14:textId="77777777" w:rsidR="00F55898" w:rsidRPr="00F55898" w:rsidRDefault="00F55898" w:rsidP="00F55898">
            <w:pPr>
              <w:jc w:val="center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>1</w:t>
            </w:r>
            <w:r w:rsidRPr="00F55898">
              <w:rPr>
                <w:rFonts w:ascii="ＭＳ 明朝" w:hAnsi="ＭＳ 明朝" w:hint="eastAsia"/>
              </w:rPr>
              <w:t>錠中に</w:t>
            </w:r>
            <w:r w:rsidRPr="00CF6C35">
              <w:rPr>
                <w:rFonts w:ascii="ＭＳ ゴシック" w:eastAsia="ＭＳ ゴシック" w:hAnsi="ＭＳ ゴシック" w:hint="eastAsia"/>
              </w:rPr>
              <w:t>ファモチジン</w:t>
            </w:r>
            <w:r w:rsidR="00DB1B42">
              <w:rPr>
                <w:rFonts w:ascii="ＭＳ ゴシック" w:eastAsia="ＭＳ ゴシック" w:hAnsi="ＭＳ ゴシック" w:hint="eastAsia"/>
              </w:rPr>
              <w:t>（日局）</w:t>
            </w:r>
            <w:r w:rsidRPr="00F55898">
              <w:t>20mg</w:t>
            </w:r>
            <w:r w:rsidRPr="00F55898">
              <w:rPr>
                <w:rFonts w:ascii="ＭＳ 明朝" w:hAnsi="ＭＳ 明朝" w:hint="eastAsia"/>
              </w:rPr>
              <w:t>を含有</w:t>
            </w:r>
          </w:p>
        </w:tc>
      </w:tr>
      <w:tr w:rsidR="00561E76" w14:paraId="0619C5D4" w14:textId="77777777" w:rsidTr="00FB5CE1">
        <w:tc>
          <w:tcPr>
            <w:tcW w:w="1770" w:type="dxa"/>
            <w:vAlign w:val="center"/>
          </w:tcPr>
          <w:p w14:paraId="5E202C7A" w14:textId="77777777" w:rsidR="00561E76" w:rsidRDefault="00561E76" w:rsidP="00561E76">
            <w:pPr>
              <w:ind w:leftChars="7" w:left="13" w:rightChars="39" w:right="75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添加物</w:t>
            </w:r>
          </w:p>
        </w:tc>
        <w:tc>
          <w:tcPr>
            <w:tcW w:w="4181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3573025" w14:textId="77777777" w:rsidR="00561E76" w:rsidRPr="00F55898" w:rsidRDefault="00561E76" w:rsidP="00561E76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F55898">
              <w:rPr>
                <w:rFonts w:ascii="ＭＳ 明朝" w:hAnsi="ＭＳ 明朝" w:hint="eastAsia"/>
              </w:rPr>
              <w:t>乳糖水和物、ケイ酸</w:t>
            </w:r>
            <w:r w:rsidRPr="00F55898">
              <w:t>Al</w:t>
            </w:r>
            <w:r w:rsidRPr="00F55898">
              <w:rPr>
                <w:rFonts w:ascii="ＭＳ 明朝" w:hAnsi="ＭＳ 明朝" w:hint="eastAsia"/>
              </w:rPr>
              <w:t>、ヒドロキシプロピルスターチ、セルロース、クロスポビドン、ポビドン、アスパルテーム</w:t>
            </w:r>
            <w:r>
              <w:rPr>
                <w:rFonts w:ascii="ＭＳ 明朝" w:hAnsi="ＭＳ 明朝" w:hint="eastAsia"/>
              </w:rPr>
              <w:t>（</w:t>
            </w:r>
            <w:r w:rsidRPr="00F55898">
              <w:t>L</w:t>
            </w:r>
            <w:r w:rsidRPr="00F55898">
              <w:rPr>
                <w:rFonts w:ascii="ＭＳ 明朝" w:hAnsi="ＭＳ 明朝" w:hint="eastAsia"/>
              </w:rPr>
              <w:t>-フェニルアラニン化合物</w:t>
            </w:r>
            <w:r>
              <w:rPr>
                <w:rFonts w:ascii="ＭＳ 明朝" w:hAnsi="ＭＳ 明朝" w:hint="eastAsia"/>
              </w:rPr>
              <w:t>）</w:t>
            </w:r>
            <w:r w:rsidRPr="00F55898">
              <w:rPr>
                <w:rFonts w:ascii="ＭＳ 明朝" w:hAnsi="ＭＳ 明朝" w:hint="eastAsia"/>
              </w:rPr>
              <w:t>、</w:t>
            </w:r>
            <w:r w:rsidRPr="001E0F8E">
              <w:rPr>
                <w:rFonts w:ascii="Bookman Old Style" w:hAnsi="Bookman Old Style"/>
                <w:i/>
              </w:rPr>
              <w:t>l</w:t>
            </w:r>
            <w:r w:rsidRPr="00F55898">
              <w:rPr>
                <w:rFonts w:ascii="ＭＳ 明朝" w:hAnsi="ＭＳ 明朝" w:hint="eastAsia"/>
              </w:rPr>
              <w:t>-メントール、ステアリン酸</w:t>
            </w:r>
            <w:r w:rsidRPr="00F55898">
              <w:t>Mg</w:t>
            </w:r>
          </w:p>
        </w:tc>
        <w:tc>
          <w:tcPr>
            <w:tcW w:w="4181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12DEBD88" w14:textId="77777777" w:rsidR="00561E76" w:rsidRPr="00F55898" w:rsidRDefault="00561E76" w:rsidP="00561E76">
            <w:pPr>
              <w:spacing w:line="220" w:lineRule="exact"/>
              <w:ind w:rightChars="-53" w:right="-101"/>
              <w:rPr>
                <w:rFonts w:ascii="ＭＳ 明朝" w:hAnsi="ＭＳ 明朝"/>
                <w:szCs w:val="20"/>
              </w:rPr>
            </w:pPr>
            <w:r w:rsidRPr="00F55898">
              <w:rPr>
                <w:rFonts w:ascii="ＭＳ 明朝" w:hAnsi="ＭＳ 明朝" w:hint="eastAsia"/>
                <w:szCs w:val="20"/>
              </w:rPr>
              <w:t>エチルセルロース、セタノール、ラウリル硫酸ナトリウム、トリアセチン、シクロデキストリン、香料、</w:t>
            </w:r>
            <w:r w:rsidRPr="00F55898">
              <w:rPr>
                <w:szCs w:val="20"/>
              </w:rPr>
              <w:t>D</w:t>
            </w:r>
            <w:r w:rsidRPr="00F55898">
              <w:rPr>
                <w:rFonts w:ascii="ＭＳ 明朝" w:hAnsi="ＭＳ 明朝" w:hint="eastAsia"/>
                <w:szCs w:val="20"/>
              </w:rPr>
              <w:t>-マンニトール、アスパルテーム（</w:t>
            </w:r>
            <w:r w:rsidRPr="00F55898">
              <w:rPr>
                <w:szCs w:val="20"/>
              </w:rPr>
              <w:t>L</w:t>
            </w:r>
            <w:r w:rsidRPr="00F55898">
              <w:rPr>
                <w:rFonts w:ascii="ＭＳ 明朝" w:hAnsi="ＭＳ 明朝" w:hint="eastAsia"/>
                <w:szCs w:val="20"/>
              </w:rPr>
              <w:t>-フェニルアラニン化合物）、アメ粉、ステアリン酸カルシウム、</w:t>
            </w:r>
            <w:r w:rsidRPr="001E0F8E">
              <w:rPr>
                <w:rFonts w:ascii="Bookman Old Style" w:hAnsi="Bookman Old Style"/>
                <w:i/>
                <w:szCs w:val="20"/>
              </w:rPr>
              <w:t>l</w:t>
            </w:r>
            <w:r w:rsidRPr="00F55898">
              <w:rPr>
                <w:rFonts w:ascii="ＭＳ 明朝" w:hAnsi="ＭＳ 明朝" w:hint="eastAsia"/>
                <w:szCs w:val="20"/>
              </w:rPr>
              <w:t>-メントール</w:t>
            </w:r>
          </w:p>
        </w:tc>
      </w:tr>
      <w:tr w:rsidR="00561E76" w14:paraId="07E5B683" w14:textId="77777777" w:rsidTr="00DB1B42">
        <w:trPr>
          <w:trHeight w:hRule="exact" w:val="284"/>
        </w:trPr>
        <w:tc>
          <w:tcPr>
            <w:tcW w:w="1770" w:type="dxa"/>
            <w:vAlign w:val="center"/>
          </w:tcPr>
          <w:p w14:paraId="25C70B11" w14:textId="77777777" w:rsidR="00561E76" w:rsidRDefault="00561E76" w:rsidP="00561E76">
            <w:pPr>
              <w:ind w:leftChars="7" w:left="13" w:rightChars="39" w:right="75"/>
              <w:jc w:val="distribute"/>
              <w:rPr>
                <w:rFonts w:ascii="ＭＳ ゴシック" w:eastAsia="ＭＳ ゴシック" w:hAnsi="ＭＳ ゴシック"/>
              </w:rPr>
            </w:pPr>
            <w:r w:rsidRPr="003C7764">
              <w:rPr>
                <w:rFonts w:ascii="ＭＳ ゴシック" w:eastAsia="ＭＳ ゴシック" w:hAnsi="ＭＳ ゴシック" w:hint="eastAsia"/>
                <w:spacing w:val="117"/>
                <w:fitText w:val="1470" w:id="-1001700096"/>
              </w:rPr>
              <w:t>薬効分類</w:t>
            </w:r>
            <w:r w:rsidRPr="003C7764">
              <w:rPr>
                <w:rFonts w:ascii="ＭＳ ゴシック" w:eastAsia="ＭＳ ゴシック" w:hAnsi="ＭＳ ゴシック" w:hint="eastAsia"/>
                <w:spacing w:val="2"/>
                <w:fitText w:val="1470" w:id="-1001700096"/>
              </w:rPr>
              <w:t>名</w:t>
            </w:r>
          </w:p>
        </w:tc>
        <w:tc>
          <w:tcPr>
            <w:tcW w:w="8362" w:type="dxa"/>
            <w:gridSpan w:val="2"/>
            <w:vAlign w:val="center"/>
          </w:tcPr>
          <w:p w14:paraId="600055BA" w14:textId="77777777" w:rsidR="00561E76" w:rsidRPr="00D87620" w:rsidRDefault="00561E76" w:rsidP="00561E7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H</w:t>
            </w:r>
            <w:r w:rsidRPr="002E0A62">
              <w:rPr>
                <w:rFonts w:hint="eastAsia"/>
                <w:szCs w:val="20"/>
                <w:vertAlign w:val="subscript"/>
              </w:rPr>
              <w:t>2</w:t>
            </w:r>
            <w:r>
              <w:rPr>
                <w:rFonts w:hint="eastAsia"/>
                <w:szCs w:val="20"/>
              </w:rPr>
              <w:t>受容体拮抗剤（ファモチジン口腔内崩壊錠）</w:t>
            </w:r>
          </w:p>
        </w:tc>
      </w:tr>
      <w:tr w:rsidR="00561E76" w14:paraId="747B0620" w14:textId="77777777" w:rsidTr="00FB5CE1">
        <w:trPr>
          <w:trHeight w:val="395"/>
        </w:trPr>
        <w:tc>
          <w:tcPr>
            <w:tcW w:w="1770" w:type="dxa"/>
            <w:vAlign w:val="center"/>
          </w:tcPr>
          <w:p w14:paraId="12976F53" w14:textId="77777777" w:rsidR="00561E76" w:rsidRDefault="00561E76" w:rsidP="00561E76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効能・効果</w:t>
            </w:r>
          </w:p>
        </w:tc>
        <w:tc>
          <w:tcPr>
            <w:tcW w:w="8362" w:type="dxa"/>
            <w:gridSpan w:val="2"/>
            <w:tcMar>
              <w:top w:w="28" w:type="dxa"/>
              <w:bottom w:w="28" w:type="dxa"/>
            </w:tcMar>
            <w:vAlign w:val="center"/>
          </w:tcPr>
          <w:p w14:paraId="56966B50" w14:textId="77777777" w:rsidR="00561E76" w:rsidRPr="008673EE" w:rsidRDefault="00561E76" w:rsidP="00561E76">
            <w:pPr>
              <w:numPr>
                <w:ilvl w:val="0"/>
                <w:numId w:val="5"/>
              </w:numPr>
              <w:spacing w:line="220" w:lineRule="exact"/>
              <w:ind w:left="331" w:hanging="350"/>
              <w:rPr>
                <w:szCs w:val="20"/>
              </w:rPr>
            </w:pPr>
            <w:r w:rsidRPr="008673EE">
              <w:rPr>
                <w:rFonts w:hint="eastAsia"/>
                <w:szCs w:val="20"/>
              </w:rPr>
              <w:t>胃潰瘍、十二指腸潰瘍、吻合部潰瘍、上部消化管出血</w:t>
            </w:r>
            <w:r>
              <w:rPr>
                <w:rFonts w:hint="eastAsia"/>
                <w:szCs w:val="20"/>
              </w:rPr>
              <w:t>（</w:t>
            </w:r>
            <w:r w:rsidRPr="008673EE">
              <w:rPr>
                <w:rFonts w:hint="eastAsia"/>
                <w:szCs w:val="20"/>
              </w:rPr>
              <w:t>消化性潰瘍、急性ストレス潰瘍、出血性胃炎による</w:t>
            </w:r>
            <w:r>
              <w:rPr>
                <w:rFonts w:hint="eastAsia"/>
                <w:szCs w:val="20"/>
              </w:rPr>
              <w:t>）</w:t>
            </w:r>
            <w:r w:rsidRPr="008673EE">
              <w:rPr>
                <w:rFonts w:hint="eastAsia"/>
                <w:szCs w:val="20"/>
              </w:rPr>
              <w:t>、逆流性食道炎、</w:t>
            </w:r>
            <w:r w:rsidRPr="00896210">
              <w:rPr>
                <w:szCs w:val="20"/>
              </w:rPr>
              <w:t>Zollinger-Ellison</w:t>
            </w:r>
            <w:r w:rsidRPr="008673EE">
              <w:rPr>
                <w:rFonts w:hint="eastAsia"/>
                <w:szCs w:val="20"/>
              </w:rPr>
              <w:t>症候群</w:t>
            </w:r>
          </w:p>
          <w:p w14:paraId="639FC3B0" w14:textId="77777777" w:rsidR="00561E76" w:rsidRPr="008673EE" w:rsidRDefault="00561E76" w:rsidP="00561E76">
            <w:pPr>
              <w:numPr>
                <w:ilvl w:val="0"/>
                <w:numId w:val="5"/>
              </w:numPr>
              <w:spacing w:line="220" w:lineRule="exact"/>
              <w:ind w:left="331" w:hanging="350"/>
              <w:rPr>
                <w:szCs w:val="20"/>
              </w:rPr>
            </w:pPr>
            <w:r w:rsidRPr="008673EE">
              <w:rPr>
                <w:rFonts w:hint="eastAsia"/>
                <w:szCs w:val="20"/>
              </w:rPr>
              <w:t>下記疾患の胃粘膜病変</w:t>
            </w:r>
            <w:r>
              <w:rPr>
                <w:rFonts w:hint="eastAsia"/>
                <w:szCs w:val="20"/>
              </w:rPr>
              <w:t>（</w:t>
            </w:r>
            <w:r w:rsidRPr="008673EE">
              <w:rPr>
                <w:rFonts w:hint="eastAsia"/>
                <w:szCs w:val="20"/>
              </w:rPr>
              <w:t>びらん、出血、発赤、浮腫</w:t>
            </w:r>
            <w:r>
              <w:rPr>
                <w:rFonts w:hint="eastAsia"/>
                <w:szCs w:val="20"/>
              </w:rPr>
              <w:t>）</w:t>
            </w:r>
            <w:r w:rsidRPr="008673EE">
              <w:rPr>
                <w:rFonts w:hint="eastAsia"/>
                <w:szCs w:val="20"/>
              </w:rPr>
              <w:t>の改善</w:t>
            </w:r>
          </w:p>
          <w:p w14:paraId="032318CC" w14:textId="77777777" w:rsidR="00561E76" w:rsidRPr="008673EE" w:rsidRDefault="00561E76" w:rsidP="00561E76">
            <w:pPr>
              <w:spacing w:line="220" w:lineRule="exact"/>
              <w:ind w:leftChars="100" w:left="191" w:firstLineChars="73" w:firstLine="140"/>
              <w:rPr>
                <w:szCs w:val="20"/>
              </w:rPr>
            </w:pPr>
            <w:r w:rsidRPr="008673EE">
              <w:rPr>
                <w:rFonts w:hint="eastAsia"/>
                <w:szCs w:val="20"/>
              </w:rPr>
              <w:t>急性胃炎、慢性胃炎の急性増悪期</w:t>
            </w:r>
          </w:p>
        </w:tc>
      </w:tr>
      <w:tr w:rsidR="00561E76" w14:paraId="576C516E" w14:textId="77777777" w:rsidTr="00FB5CE1">
        <w:trPr>
          <w:trHeight w:val="450"/>
        </w:trPr>
        <w:tc>
          <w:tcPr>
            <w:tcW w:w="1770" w:type="dxa"/>
            <w:vAlign w:val="center"/>
          </w:tcPr>
          <w:p w14:paraId="2EA6E66D" w14:textId="77777777" w:rsidR="00561E76" w:rsidRDefault="00561E76" w:rsidP="00561E76">
            <w:pPr>
              <w:spacing w:line="240" w:lineRule="exact"/>
              <w:ind w:leftChars="7" w:left="13" w:rightChars="39" w:right="75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用法・用量</w:t>
            </w:r>
          </w:p>
        </w:tc>
        <w:tc>
          <w:tcPr>
            <w:tcW w:w="8362" w:type="dxa"/>
            <w:gridSpan w:val="2"/>
            <w:tcMar>
              <w:top w:w="28" w:type="dxa"/>
              <w:bottom w:w="28" w:type="dxa"/>
            </w:tcMar>
            <w:vAlign w:val="center"/>
          </w:tcPr>
          <w:p w14:paraId="53E2A443" w14:textId="77777777" w:rsidR="00561E76" w:rsidRPr="00F55898" w:rsidRDefault="00561E76" w:rsidP="00561E76">
            <w:pPr>
              <w:spacing w:line="220" w:lineRule="exact"/>
              <w:rPr>
                <w:rFonts w:ascii="ＭＳ ゴシック" w:eastAsia="ＭＳ ゴシック" w:hAnsi="ＭＳ ゴシック"/>
                <w:szCs w:val="20"/>
              </w:rPr>
            </w:pPr>
            <w:r w:rsidRPr="00F55898">
              <w:rPr>
                <w:rFonts w:ascii="ＭＳ ゴシック" w:eastAsia="ＭＳ ゴシック" w:hAnsi="ＭＳ ゴシック" w:hint="eastAsia"/>
                <w:szCs w:val="20"/>
              </w:rPr>
              <w:t>胃潰瘍、十二指腸潰瘍、吻合部潰瘍、上部消化管出血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（</w:t>
            </w:r>
            <w:r w:rsidRPr="00F55898">
              <w:rPr>
                <w:rFonts w:ascii="ＭＳ ゴシック" w:eastAsia="ＭＳ ゴシック" w:hAnsi="ＭＳ ゴシック" w:hint="eastAsia"/>
                <w:szCs w:val="20"/>
              </w:rPr>
              <w:t>消化性潰瘍、急性ストレス潰瘍、出血性胃炎による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）</w:t>
            </w:r>
            <w:r w:rsidRPr="00F55898">
              <w:rPr>
                <w:rFonts w:ascii="ＭＳ ゴシック" w:eastAsia="ＭＳ ゴシック" w:hAnsi="ＭＳ ゴシック" w:hint="eastAsia"/>
                <w:szCs w:val="20"/>
              </w:rPr>
              <w:t>、逆流性食道炎、</w:t>
            </w:r>
            <w:r w:rsidRPr="00F55898">
              <w:rPr>
                <w:rFonts w:ascii="Arial" w:eastAsia="ＭＳ ゴシック" w:hAnsi="Arial" w:cs="Arial"/>
                <w:szCs w:val="20"/>
              </w:rPr>
              <w:t>Zollinger-Ellison</w:t>
            </w:r>
            <w:r w:rsidRPr="00F55898">
              <w:rPr>
                <w:rFonts w:ascii="ＭＳ ゴシック" w:eastAsia="ＭＳ ゴシック" w:hAnsi="ＭＳ ゴシック" w:hint="eastAsia"/>
                <w:szCs w:val="20"/>
              </w:rPr>
              <w:t>症候群</w:t>
            </w:r>
          </w:p>
          <w:p w14:paraId="38C46ED0" w14:textId="77777777" w:rsidR="00561E76" w:rsidRPr="00F12A9C" w:rsidRDefault="00561E76" w:rsidP="00561E76">
            <w:pPr>
              <w:spacing w:line="220" w:lineRule="exact"/>
              <w:ind w:leftChars="100" w:left="191"/>
              <w:rPr>
                <w:szCs w:val="20"/>
              </w:rPr>
            </w:pPr>
            <w:r w:rsidRPr="00F12A9C">
              <w:rPr>
                <w:rFonts w:hAnsi="ＭＳ 明朝" w:hint="eastAsia"/>
                <w:szCs w:val="20"/>
              </w:rPr>
              <w:t>通常成人にはファモチジンとして</w:t>
            </w:r>
            <w:r w:rsidRPr="00F12A9C">
              <w:rPr>
                <w:szCs w:val="20"/>
              </w:rPr>
              <w:t>1</w:t>
            </w:r>
            <w:r w:rsidRPr="00F12A9C">
              <w:rPr>
                <w:rFonts w:hAnsi="ＭＳ 明朝" w:hint="eastAsia"/>
                <w:szCs w:val="20"/>
              </w:rPr>
              <w:t>回</w:t>
            </w:r>
            <w:r w:rsidRPr="00F12A9C">
              <w:rPr>
                <w:szCs w:val="20"/>
              </w:rPr>
              <w:t>20mg</w:t>
            </w:r>
            <w:r w:rsidRPr="00F12A9C">
              <w:rPr>
                <w:rFonts w:hAnsi="ＭＳ 明朝" w:hint="eastAsia"/>
                <w:szCs w:val="20"/>
              </w:rPr>
              <w:t>を</w:t>
            </w:r>
            <w:r w:rsidRPr="00F12A9C">
              <w:rPr>
                <w:szCs w:val="20"/>
              </w:rPr>
              <w:t>1</w:t>
            </w:r>
            <w:r w:rsidRPr="00F12A9C">
              <w:rPr>
                <w:rFonts w:hAnsi="ＭＳ 明朝" w:hint="eastAsia"/>
                <w:szCs w:val="20"/>
              </w:rPr>
              <w:t>日</w:t>
            </w:r>
            <w:r w:rsidRPr="00F12A9C">
              <w:rPr>
                <w:szCs w:val="20"/>
              </w:rPr>
              <w:t>2</w:t>
            </w:r>
            <w:r w:rsidRPr="00F12A9C">
              <w:rPr>
                <w:rFonts w:hAnsi="ＭＳ 明朝" w:hint="eastAsia"/>
                <w:szCs w:val="20"/>
              </w:rPr>
              <w:t>回（朝食後、夕食後</w:t>
            </w:r>
            <w:r>
              <w:rPr>
                <w:rFonts w:hAnsi="ＭＳ 明朝" w:hint="eastAsia"/>
                <w:szCs w:val="20"/>
              </w:rPr>
              <w:t>又</w:t>
            </w:r>
            <w:r w:rsidRPr="00F12A9C">
              <w:rPr>
                <w:rFonts w:hAnsi="ＭＳ 明朝" w:hint="eastAsia"/>
                <w:szCs w:val="20"/>
              </w:rPr>
              <w:t>は就寝前）経口投与する。また、</w:t>
            </w:r>
            <w:r w:rsidRPr="00F12A9C">
              <w:rPr>
                <w:szCs w:val="20"/>
              </w:rPr>
              <w:t>1</w:t>
            </w:r>
            <w:r w:rsidRPr="00F12A9C">
              <w:rPr>
                <w:rFonts w:hAnsi="ＭＳ 明朝" w:hint="eastAsia"/>
                <w:szCs w:val="20"/>
              </w:rPr>
              <w:t>回</w:t>
            </w:r>
            <w:r w:rsidRPr="00F12A9C">
              <w:rPr>
                <w:szCs w:val="20"/>
              </w:rPr>
              <w:t>40mg</w:t>
            </w:r>
            <w:r w:rsidRPr="00F12A9C">
              <w:rPr>
                <w:rFonts w:hAnsi="ＭＳ 明朝" w:hint="eastAsia"/>
                <w:szCs w:val="20"/>
              </w:rPr>
              <w:t>を</w:t>
            </w:r>
            <w:r w:rsidRPr="00F12A9C">
              <w:rPr>
                <w:szCs w:val="20"/>
              </w:rPr>
              <w:t>1</w:t>
            </w:r>
            <w:r w:rsidRPr="00F12A9C">
              <w:rPr>
                <w:rFonts w:hAnsi="ＭＳ 明朝" w:hint="eastAsia"/>
                <w:szCs w:val="20"/>
              </w:rPr>
              <w:t>日</w:t>
            </w:r>
            <w:r w:rsidRPr="00F12A9C">
              <w:rPr>
                <w:szCs w:val="20"/>
              </w:rPr>
              <w:t>1</w:t>
            </w:r>
            <w:r w:rsidRPr="00F12A9C">
              <w:rPr>
                <w:rFonts w:hAnsi="ＭＳ 明朝" w:hint="eastAsia"/>
                <w:szCs w:val="20"/>
              </w:rPr>
              <w:t>回（就寝前）経口投与することもできる。</w:t>
            </w:r>
          </w:p>
          <w:p w14:paraId="62DBFE8C" w14:textId="77777777" w:rsidR="00561E76" w:rsidRPr="00F12A9C" w:rsidRDefault="00561E76" w:rsidP="00561E76">
            <w:pPr>
              <w:spacing w:line="220" w:lineRule="exact"/>
              <w:ind w:leftChars="100" w:left="191"/>
              <w:rPr>
                <w:szCs w:val="20"/>
              </w:rPr>
            </w:pPr>
            <w:r w:rsidRPr="00F12A9C">
              <w:rPr>
                <w:rFonts w:hAnsi="ＭＳ 明朝" w:hint="eastAsia"/>
                <w:szCs w:val="20"/>
              </w:rPr>
              <w:t>なお、年齢・症状により適宜増減する。ただし、上部消化管出血の場合には通常注射剤で治療を開始し、内服可能になった後は経口投与に切りかえる。</w:t>
            </w:r>
          </w:p>
          <w:p w14:paraId="2CC12AA9" w14:textId="77777777" w:rsidR="00561E76" w:rsidRPr="00F12A9C" w:rsidRDefault="00561E76" w:rsidP="00561E76">
            <w:pPr>
              <w:spacing w:line="220" w:lineRule="exact"/>
              <w:rPr>
                <w:rFonts w:ascii="Arial" w:eastAsia="ＭＳ ゴシック" w:hAnsi="Arial"/>
                <w:szCs w:val="20"/>
              </w:rPr>
            </w:pPr>
            <w:r w:rsidRPr="00F12A9C">
              <w:rPr>
                <w:rFonts w:ascii="Arial" w:eastAsia="ＭＳ ゴシック" w:hAnsi="ＭＳ ゴシック" w:hint="eastAsia"/>
                <w:szCs w:val="20"/>
              </w:rPr>
              <w:t>下記疾患の胃粘膜病変（びらん、出血、発赤、浮腫）の改善</w:t>
            </w:r>
          </w:p>
          <w:p w14:paraId="098E5B28" w14:textId="77777777" w:rsidR="00561E76" w:rsidRPr="00F12A9C" w:rsidRDefault="00561E76" w:rsidP="00561E76">
            <w:pPr>
              <w:spacing w:line="220" w:lineRule="exact"/>
              <w:ind w:leftChars="100" w:left="191"/>
              <w:rPr>
                <w:rFonts w:ascii="Arial" w:eastAsia="ＭＳ ゴシック" w:hAnsi="Arial"/>
                <w:szCs w:val="20"/>
              </w:rPr>
            </w:pPr>
            <w:r w:rsidRPr="00F12A9C">
              <w:rPr>
                <w:rFonts w:ascii="Arial" w:eastAsia="ＭＳ ゴシック" w:hAnsi="ＭＳ ゴシック" w:hint="eastAsia"/>
                <w:szCs w:val="20"/>
              </w:rPr>
              <w:t>急性胃炎、慢性胃炎の急性増悪期</w:t>
            </w:r>
          </w:p>
          <w:p w14:paraId="354BC521" w14:textId="77777777" w:rsidR="00561E76" w:rsidRPr="00F12A9C" w:rsidRDefault="00561E76" w:rsidP="00561E76">
            <w:pPr>
              <w:spacing w:line="220" w:lineRule="exact"/>
              <w:ind w:leftChars="100" w:left="191"/>
              <w:rPr>
                <w:szCs w:val="20"/>
              </w:rPr>
            </w:pPr>
            <w:r w:rsidRPr="00F12A9C">
              <w:rPr>
                <w:rFonts w:hAnsi="ＭＳ 明朝" w:hint="eastAsia"/>
                <w:szCs w:val="20"/>
              </w:rPr>
              <w:t>通常成人にはファモチジンとして</w:t>
            </w:r>
            <w:r w:rsidRPr="00F12A9C">
              <w:rPr>
                <w:szCs w:val="20"/>
              </w:rPr>
              <w:t>1</w:t>
            </w:r>
            <w:r w:rsidRPr="00F12A9C">
              <w:rPr>
                <w:rFonts w:hAnsi="ＭＳ 明朝" w:hint="eastAsia"/>
                <w:szCs w:val="20"/>
              </w:rPr>
              <w:t>回</w:t>
            </w:r>
            <w:r w:rsidRPr="00F12A9C">
              <w:rPr>
                <w:szCs w:val="20"/>
              </w:rPr>
              <w:t>10mg</w:t>
            </w:r>
            <w:r w:rsidRPr="00F12A9C">
              <w:rPr>
                <w:rFonts w:hAnsi="ＭＳ 明朝" w:hint="eastAsia"/>
                <w:szCs w:val="20"/>
              </w:rPr>
              <w:t>を</w:t>
            </w:r>
            <w:r w:rsidRPr="00F12A9C">
              <w:rPr>
                <w:szCs w:val="20"/>
              </w:rPr>
              <w:t>1</w:t>
            </w:r>
            <w:r w:rsidRPr="00F12A9C">
              <w:rPr>
                <w:rFonts w:hAnsi="ＭＳ 明朝" w:hint="eastAsia"/>
                <w:szCs w:val="20"/>
              </w:rPr>
              <w:t>日</w:t>
            </w:r>
            <w:r w:rsidRPr="00F12A9C">
              <w:rPr>
                <w:szCs w:val="20"/>
              </w:rPr>
              <w:t>2</w:t>
            </w:r>
            <w:r w:rsidRPr="00F12A9C">
              <w:rPr>
                <w:rFonts w:hAnsi="ＭＳ 明朝" w:hint="eastAsia"/>
                <w:szCs w:val="20"/>
              </w:rPr>
              <w:t>回</w:t>
            </w:r>
            <w:r>
              <w:rPr>
                <w:rFonts w:hint="eastAsia"/>
                <w:szCs w:val="20"/>
              </w:rPr>
              <w:t>（</w:t>
            </w:r>
            <w:r w:rsidRPr="00F12A9C">
              <w:rPr>
                <w:rFonts w:hAnsi="ＭＳ 明朝" w:hint="eastAsia"/>
                <w:szCs w:val="20"/>
              </w:rPr>
              <w:t>朝食後、夕食後</w:t>
            </w:r>
            <w:r>
              <w:rPr>
                <w:rFonts w:hAnsi="ＭＳ 明朝" w:hint="eastAsia"/>
                <w:szCs w:val="20"/>
              </w:rPr>
              <w:t>又</w:t>
            </w:r>
            <w:r w:rsidRPr="00F12A9C">
              <w:rPr>
                <w:rFonts w:hAnsi="ＭＳ 明朝" w:hint="eastAsia"/>
                <w:szCs w:val="20"/>
              </w:rPr>
              <w:t>は就寝前</w:t>
            </w:r>
            <w:r>
              <w:rPr>
                <w:rFonts w:hint="eastAsia"/>
                <w:szCs w:val="20"/>
              </w:rPr>
              <w:t>）</w:t>
            </w:r>
            <w:r w:rsidRPr="00F12A9C">
              <w:rPr>
                <w:rFonts w:hAnsi="ＭＳ 明朝" w:hint="eastAsia"/>
                <w:szCs w:val="20"/>
              </w:rPr>
              <w:t>経口投与する。また、</w:t>
            </w:r>
            <w:r w:rsidRPr="00F12A9C">
              <w:rPr>
                <w:szCs w:val="20"/>
              </w:rPr>
              <w:t>1</w:t>
            </w:r>
            <w:r w:rsidRPr="00F12A9C">
              <w:rPr>
                <w:rFonts w:hAnsi="ＭＳ 明朝" w:hint="eastAsia"/>
                <w:szCs w:val="20"/>
              </w:rPr>
              <w:t>回</w:t>
            </w:r>
            <w:r w:rsidRPr="00F12A9C">
              <w:rPr>
                <w:szCs w:val="20"/>
              </w:rPr>
              <w:t>20mg</w:t>
            </w:r>
            <w:r w:rsidRPr="00F12A9C">
              <w:rPr>
                <w:rFonts w:hAnsi="ＭＳ 明朝" w:hint="eastAsia"/>
                <w:szCs w:val="20"/>
              </w:rPr>
              <w:t>を</w:t>
            </w:r>
            <w:r w:rsidRPr="00F12A9C">
              <w:rPr>
                <w:szCs w:val="20"/>
              </w:rPr>
              <w:t>1</w:t>
            </w:r>
            <w:r w:rsidRPr="00F12A9C">
              <w:rPr>
                <w:rFonts w:hAnsi="ＭＳ 明朝" w:hint="eastAsia"/>
                <w:szCs w:val="20"/>
              </w:rPr>
              <w:t>日</w:t>
            </w:r>
            <w:r w:rsidRPr="00F12A9C">
              <w:rPr>
                <w:szCs w:val="20"/>
              </w:rPr>
              <w:t>1</w:t>
            </w:r>
            <w:r w:rsidRPr="00F12A9C">
              <w:rPr>
                <w:rFonts w:hAnsi="ＭＳ 明朝" w:hint="eastAsia"/>
                <w:szCs w:val="20"/>
              </w:rPr>
              <w:t>回</w:t>
            </w:r>
            <w:r>
              <w:rPr>
                <w:rFonts w:hint="eastAsia"/>
                <w:szCs w:val="20"/>
              </w:rPr>
              <w:t>（</w:t>
            </w:r>
            <w:r w:rsidRPr="00F12A9C">
              <w:rPr>
                <w:rFonts w:hAnsi="ＭＳ 明朝" w:hint="eastAsia"/>
                <w:szCs w:val="20"/>
              </w:rPr>
              <w:t>就寝前</w:t>
            </w:r>
            <w:r>
              <w:rPr>
                <w:rFonts w:hint="eastAsia"/>
                <w:szCs w:val="20"/>
              </w:rPr>
              <w:t>）</w:t>
            </w:r>
            <w:r w:rsidRPr="00F12A9C">
              <w:rPr>
                <w:rFonts w:hAnsi="ＭＳ 明朝" w:hint="eastAsia"/>
                <w:szCs w:val="20"/>
              </w:rPr>
              <w:t>経口投与することもできる。</w:t>
            </w:r>
          </w:p>
          <w:p w14:paraId="36D65449" w14:textId="77777777" w:rsidR="00561E76" w:rsidRPr="008673EE" w:rsidRDefault="00561E76" w:rsidP="00561E76">
            <w:pPr>
              <w:spacing w:line="220" w:lineRule="exact"/>
              <w:ind w:leftChars="100" w:left="191"/>
              <w:rPr>
                <w:szCs w:val="20"/>
              </w:rPr>
            </w:pPr>
            <w:r w:rsidRPr="00F12A9C">
              <w:rPr>
                <w:rFonts w:hAnsi="ＭＳ 明朝" w:hint="eastAsia"/>
                <w:szCs w:val="20"/>
              </w:rPr>
              <w:t>なお、年齢・症状により適宜増減する。</w:t>
            </w:r>
          </w:p>
        </w:tc>
      </w:tr>
      <w:tr w:rsidR="00561E76" w14:paraId="175B1BAF" w14:textId="77777777" w:rsidTr="00561E76">
        <w:trPr>
          <w:trHeight w:hRule="exact" w:val="1644"/>
        </w:trPr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14:paraId="717CCBCA" w14:textId="77777777" w:rsidR="00561E76" w:rsidRDefault="00561E76" w:rsidP="00561E76">
            <w:pPr>
              <w:ind w:leftChars="7" w:left="13" w:rightChars="39" w:right="75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製品の性状</w:t>
            </w:r>
          </w:p>
        </w:tc>
        <w:tc>
          <w:tcPr>
            <w:tcW w:w="4181" w:type="dxa"/>
            <w:tcBorders>
              <w:bottom w:val="single" w:sz="4" w:space="0" w:color="auto"/>
            </w:tcBorders>
          </w:tcPr>
          <w:p w14:paraId="5BA2F4A0" w14:textId="77777777" w:rsidR="00561E76" w:rsidRPr="00F55898" w:rsidRDefault="00561E76" w:rsidP="00561E76">
            <w:pPr>
              <w:rPr>
                <w:rFonts w:ascii="ＭＳ 明朝" w:hAnsi="ＭＳ 明朝"/>
                <w:szCs w:val="20"/>
              </w:rPr>
            </w:pPr>
            <w:r w:rsidRPr="00F55898">
              <w:rPr>
                <w:rFonts w:ascii="ＭＳ 明朝" w:hAnsi="ＭＳ 明朝" w:hint="eastAsia"/>
                <w:szCs w:val="20"/>
              </w:rPr>
              <w:t>白色の</w:t>
            </w:r>
            <w:r w:rsidRPr="00F55898">
              <w:rPr>
                <w:rFonts w:ascii="ＭＳ 明朝" w:hAnsi="ＭＳ 明朝" w:hint="eastAsia"/>
              </w:rPr>
              <w:t>割線入り素錠</w:t>
            </w:r>
            <w:r>
              <w:rPr>
                <w:rFonts w:ascii="ＭＳ 明朝" w:hAnsi="ＭＳ 明朝" w:hint="eastAsia"/>
              </w:rPr>
              <w:t>（口腔内崩壊錠）</w:t>
            </w:r>
          </w:p>
          <w:tbl>
            <w:tblPr>
              <w:tblW w:w="40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9"/>
              <w:gridCol w:w="859"/>
              <w:gridCol w:w="860"/>
              <w:gridCol w:w="1488"/>
            </w:tblGrid>
            <w:tr w:rsidR="00561E76" w:rsidRPr="00B4286C" w14:paraId="6EC55F89" w14:textId="77777777" w:rsidTr="008C6B4E">
              <w:tc>
                <w:tcPr>
                  <w:tcW w:w="859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58F7BDD" w14:textId="77777777" w:rsidR="00561E76" w:rsidRPr="00BE6B55" w:rsidRDefault="00561E76" w:rsidP="00561E76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E6B55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859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C8F89AE" w14:textId="77777777" w:rsidR="00561E76" w:rsidRPr="00BE6B55" w:rsidRDefault="00561E76" w:rsidP="00561E76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E6B55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860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9A19B1F" w14:textId="77777777" w:rsidR="00561E76" w:rsidRPr="00BE6B55" w:rsidRDefault="00561E76" w:rsidP="00561E76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E6B55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488" w:type="dxa"/>
                  <w:vMerge w:val="restart"/>
                  <w:tcBorders>
                    <w:top w:val="single" w:sz="4" w:space="0" w:color="FFFFFF"/>
                    <w:left w:val="single" w:sz="4" w:space="0" w:color="000000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77C8D5F7" w14:textId="77777777" w:rsidR="00561E76" w:rsidRPr="00B4286C" w:rsidRDefault="00561E76" w:rsidP="00561E76">
                  <w:pPr>
                    <w:adjustRightInd w:val="0"/>
                    <w:rPr>
                      <w:rFonts w:ascii="ＭＳ 明朝" w:hAnsi="ＭＳ 明朝"/>
                      <w:szCs w:val="20"/>
                    </w:rPr>
                  </w:pPr>
                  <w:r w:rsidRPr="00B4286C">
                    <w:rPr>
                      <w:rFonts w:ascii="ＭＳ 明朝" w:hAnsi="ＭＳ 明朝" w:hint="eastAsia"/>
                    </w:rPr>
                    <w:t>直径：約</w:t>
                  </w:r>
                  <w:r w:rsidRPr="00F55898">
                    <w:t>6mm</w:t>
                  </w:r>
                  <w:r>
                    <w:rPr>
                      <w:rFonts w:ascii="ＭＳ 明朝" w:hAnsi="ＭＳ 明朝"/>
                    </w:rPr>
                    <w:br/>
                  </w:r>
                  <w:r w:rsidRPr="00B4286C">
                    <w:rPr>
                      <w:rFonts w:ascii="ＭＳ 明朝" w:hAnsi="ＭＳ 明朝" w:hint="eastAsia"/>
                    </w:rPr>
                    <w:t>厚さ：約</w:t>
                  </w:r>
                  <w:r w:rsidRPr="00F55898">
                    <w:t>3.1mm</w:t>
                  </w:r>
                  <w:r w:rsidRPr="00B4286C">
                    <w:rPr>
                      <w:rFonts w:ascii="ＭＳ 明朝" w:hAnsi="ＭＳ 明朝"/>
                    </w:rPr>
                    <w:br/>
                  </w:r>
                  <w:r w:rsidRPr="00B4286C">
                    <w:rPr>
                      <w:rFonts w:ascii="ＭＳ 明朝" w:hAnsi="ＭＳ 明朝" w:hint="eastAsia"/>
                    </w:rPr>
                    <w:t>重量：</w:t>
                  </w:r>
                  <w:r w:rsidRPr="00F55898">
                    <w:t>90</w:t>
                  </w:r>
                  <w:r w:rsidRPr="00B4286C">
                    <w:rPr>
                      <w:rFonts w:hAnsi="ＭＳ 明朝" w:hint="eastAsia"/>
                    </w:rPr>
                    <w:t>mg</w:t>
                  </w:r>
                </w:p>
              </w:tc>
            </w:tr>
            <w:tr w:rsidR="00561E76" w:rsidRPr="00B4286C" w14:paraId="56DC0051" w14:textId="77777777" w:rsidTr="008C6B4E">
              <w:trPr>
                <w:trHeight w:hRule="exact" w:val="879"/>
              </w:trPr>
              <w:tc>
                <w:tcPr>
                  <w:tcW w:w="859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4EEFFE2" w14:textId="77777777" w:rsidR="00561E76" w:rsidRPr="00B4286C" w:rsidRDefault="00C5011C" w:rsidP="00561E76">
                  <w:pPr>
                    <w:autoSpaceDE w:val="0"/>
                    <w:autoSpaceDN w:val="0"/>
                    <w:ind w:leftChars="-28" w:left="-54" w:rightChars="1" w:right="2" w:firstLineChars="28" w:firstLine="54"/>
                    <w:jc w:val="center"/>
                    <w:rPr>
                      <w:rFonts w:ascii="ＭＳ 明朝" w:hAnsi="ＭＳ 明朝"/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46816C0" wp14:editId="383DA0D0">
                        <wp:extent cx="533400" cy="552450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81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9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FDB5757" w14:textId="77777777" w:rsidR="00561E76" w:rsidRPr="00B4286C" w:rsidRDefault="00C5011C" w:rsidP="00561E76">
                  <w:pPr>
                    <w:autoSpaceDE w:val="0"/>
                    <w:autoSpaceDN w:val="0"/>
                    <w:ind w:leftChars="-2" w:left="-2" w:rightChars="-10" w:right="-19" w:hangingChars="1" w:hanging="2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F4F15F8" wp14:editId="080A8CBC">
                        <wp:extent cx="542925" cy="542925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82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0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CB2A76F" w14:textId="77777777" w:rsidR="00561E76" w:rsidRPr="00B4286C" w:rsidRDefault="00C5011C" w:rsidP="00561E76">
                  <w:pPr>
                    <w:autoSpaceDE w:val="0"/>
                    <w:autoSpaceDN w:val="0"/>
                    <w:ind w:leftChars="-26" w:left="-50" w:firstLineChars="25" w:firstLine="48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7C5C045" wp14:editId="186DE4D8">
                        <wp:extent cx="533400" cy="552450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347" r="234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8" w:type="dxa"/>
                  <w:vMerge/>
                  <w:tcBorders>
                    <w:top w:val="nil"/>
                    <w:left w:val="single" w:sz="4" w:space="0" w:color="000000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0CCE067F" w14:textId="77777777" w:rsidR="00561E76" w:rsidRPr="00B4286C" w:rsidRDefault="00561E76" w:rsidP="00561E76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5104F685" w14:textId="77777777" w:rsidR="00561E76" w:rsidRPr="00F55898" w:rsidRDefault="00561E76" w:rsidP="00561E76">
            <w:pPr>
              <w:rPr>
                <w:rFonts w:ascii="ＭＳ 明朝" w:hAnsi="ＭＳ 明朝"/>
                <w:szCs w:val="20"/>
              </w:rPr>
            </w:pPr>
            <w:r w:rsidRPr="00F55898">
              <w:rPr>
                <w:rFonts w:ascii="ＭＳ 明朝" w:hAnsi="ＭＳ 明朝" w:hint="eastAsia"/>
                <w:szCs w:val="20"/>
              </w:rPr>
              <w:t>識別コード：</w:t>
            </w:r>
            <w:r>
              <w:rPr>
                <w:szCs w:val="20"/>
              </w:rPr>
              <w:t>YD</w:t>
            </w:r>
            <w:r>
              <w:rPr>
                <w:rFonts w:hint="eastAsia"/>
                <w:szCs w:val="20"/>
              </w:rPr>
              <w:t xml:space="preserve">　</w:t>
            </w:r>
            <w:r w:rsidRPr="00F55898">
              <w:rPr>
                <w:szCs w:val="20"/>
              </w:rPr>
              <w:t>524</w:t>
            </w:r>
          </w:p>
        </w:tc>
        <w:tc>
          <w:tcPr>
            <w:tcW w:w="4181" w:type="dxa"/>
            <w:tcBorders>
              <w:bottom w:val="single" w:sz="4" w:space="0" w:color="auto"/>
            </w:tcBorders>
          </w:tcPr>
          <w:p w14:paraId="46723704" w14:textId="77777777" w:rsidR="00561E76" w:rsidRPr="00F55898" w:rsidRDefault="00561E76" w:rsidP="00561E76">
            <w:pPr>
              <w:widowControl w:val="0"/>
              <w:autoSpaceDE w:val="0"/>
              <w:autoSpaceDN w:val="0"/>
              <w:adjustRightInd w:val="0"/>
              <w:rPr>
                <w:rFonts w:ascii="ＭＳ 明朝" w:hAnsi="ＭＳ 明朝" w:cs="RyuminPro-Regular"/>
                <w:szCs w:val="20"/>
              </w:rPr>
            </w:pPr>
            <w:r w:rsidRPr="00F55898">
              <w:rPr>
                <w:rFonts w:ascii="ＭＳ 明朝" w:hAnsi="ＭＳ 明朝" w:hint="eastAsia"/>
                <w:szCs w:val="20"/>
              </w:rPr>
              <w:t>白色の口腔内崩壊錠</w:t>
            </w:r>
          </w:p>
          <w:p w14:paraId="26B5611B" w14:textId="77777777" w:rsidR="00561E76" w:rsidRPr="00F55898" w:rsidRDefault="00561E76" w:rsidP="00561E76">
            <w:pPr>
              <w:tabs>
                <w:tab w:val="left" w:pos="882"/>
              </w:tabs>
              <w:adjustRightInd w:val="0"/>
              <w:rPr>
                <w:rFonts w:ascii="ＭＳ 明朝" w:hAnsi="ＭＳ 明朝"/>
                <w:szCs w:val="20"/>
              </w:rPr>
            </w:pPr>
            <w:r w:rsidRPr="00F55898">
              <w:rPr>
                <w:rFonts w:ascii="ＭＳ 明朝" w:hAnsi="ＭＳ 明朝" w:hint="eastAsia"/>
                <w:szCs w:val="20"/>
              </w:rPr>
              <w:t>直径：</w:t>
            </w:r>
            <w:r w:rsidRPr="00F45F23">
              <w:rPr>
                <w:szCs w:val="20"/>
              </w:rPr>
              <w:t>8.5mm</w:t>
            </w:r>
            <w:r w:rsidRPr="00F55898">
              <w:rPr>
                <w:rFonts w:ascii="ＭＳ 明朝" w:hAnsi="ＭＳ 明朝"/>
                <w:szCs w:val="20"/>
              </w:rPr>
              <w:br/>
            </w:r>
            <w:r w:rsidRPr="00F55898">
              <w:rPr>
                <w:rFonts w:ascii="ＭＳ 明朝" w:hAnsi="ＭＳ 明朝" w:hint="eastAsia"/>
                <w:szCs w:val="20"/>
              </w:rPr>
              <w:t>厚さ：</w:t>
            </w:r>
            <w:r w:rsidRPr="00F45F23">
              <w:rPr>
                <w:szCs w:val="20"/>
              </w:rPr>
              <w:t>3.6mm</w:t>
            </w:r>
            <w:r w:rsidRPr="00F55898">
              <w:rPr>
                <w:rFonts w:ascii="ＭＳ 明朝" w:hAnsi="ＭＳ 明朝"/>
                <w:szCs w:val="20"/>
              </w:rPr>
              <w:br/>
            </w:r>
            <w:r w:rsidRPr="00F55898">
              <w:rPr>
                <w:rFonts w:ascii="ＭＳ 明朝" w:hAnsi="ＭＳ 明朝" w:hint="eastAsia"/>
                <w:szCs w:val="20"/>
              </w:rPr>
              <w:t>重量：</w:t>
            </w:r>
            <w:r w:rsidRPr="00F45F23">
              <w:rPr>
                <w:szCs w:val="20"/>
              </w:rPr>
              <w:t>180mg</w:t>
            </w:r>
            <w:r w:rsidRPr="00F55898">
              <w:rPr>
                <w:rFonts w:ascii="ＭＳ 明朝" w:hAnsi="ＭＳ 明朝"/>
                <w:szCs w:val="20"/>
              </w:rPr>
              <w:br/>
            </w:r>
          </w:p>
        </w:tc>
      </w:tr>
      <w:tr w:rsidR="00561E76" w14:paraId="635FCA6C" w14:textId="77777777" w:rsidTr="00297AC9">
        <w:trPr>
          <w:trHeight w:val="3160"/>
        </w:trPr>
        <w:tc>
          <w:tcPr>
            <w:tcW w:w="1770" w:type="dxa"/>
            <w:vAlign w:val="center"/>
          </w:tcPr>
          <w:p w14:paraId="1D41B802" w14:textId="77777777" w:rsidR="00561E76" w:rsidRDefault="00561E76" w:rsidP="00561E76">
            <w:pPr>
              <w:ind w:leftChars="7" w:left="13" w:rightChars="39" w:right="75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先発品との</w:t>
            </w:r>
          </w:p>
          <w:p w14:paraId="7D3CD760" w14:textId="77777777" w:rsidR="00561E76" w:rsidRDefault="00561E76" w:rsidP="00561E76">
            <w:pPr>
              <w:ind w:leftChars="7" w:left="13" w:rightChars="39" w:right="75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>同等性</w:t>
            </w:r>
          </w:p>
        </w:tc>
        <w:tc>
          <w:tcPr>
            <w:tcW w:w="4181" w:type="dxa"/>
          </w:tcPr>
          <w:p w14:paraId="221F75FD" w14:textId="77777777" w:rsidR="00561E76" w:rsidRPr="009D106D" w:rsidRDefault="00561E76" w:rsidP="00561E76">
            <w:pPr>
              <w:widowControl w:val="0"/>
              <w:autoSpaceDE w:val="0"/>
              <w:autoSpaceDN w:val="0"/>
              <w:adjustRightInd w:val="0"/>
              <w:rPr>
                <w:rFonts w:ascii="Arial" w:eastAsia="ＭＳ ゴシック" w:hAnsi="Arial" w:cs="ＭＳゴシック"/>
                <w:szCs w:val="20"/>
              </w:rPr>
            </w:pPr>
            <w:r w:rsidRPr="009D106D">
              <w:rPr>
                <w:rFonts w:ascii="Arial" w:eastAsia="ＭＳ ゴシック" w:hAnsi="ＭＳ ゴシック" w:hint="eastAsia"/>
              </w:rPr>
              <w:t>溶出試験（試験液：</w:t>
            </w:r>
            <w:r>
              <w:rPr>
                <w:rFonts w:ascii="Arial" w:eastAsia="ＭＳ ゴシック" w:hAnsi="ＭＳ ゴシック" w:cs="ＭＳゴシック" w:hint="eastAsia"/>
                <w:szCs w:val="20"/>
              </w:rPr>
              <w:t>pH1.2</w:t>
            </w:r>
            <w:r>
              <w:rPr>
                <w:rFonts w:ascii="Arial" w:eastAsia="ＭＳ ゴシック" w:hAnsi="ＭＳ ゴシック" w:cs="ＭＳゴシック" w:hint="eastAsia"/>
                <w:szCs w:val="20"/>
              </w:rPr>
              <w:t xml:space="preserve">　</w:t>
            </w:r>
            <w:r>
              <w:rPr>
                <w:rFonts w:ascii="Arial" w:eastAsia="ＭＳ ゴシック" w:hAnsi="ＭＳ ゴシック" w:cs="ＭＳゴシック" w:hint="eastAsia"/>
                <w:szCs w:val="20"/>
              </w:rPr>
              <w:t>50rpm</w:t>
            </w:r>
            <w:r w:rsidRPr="009D106D">
              <w:rPr>
                <w:rFonts w:ascii="Arial" w:eastAsia="ＭＳ ゴシック" w:hAnsi="ＭＳ ゴシック" w:hint="eastAsia"/>
              </w:rPr>
              <w:t>）</w:t>
            </w:r>
          </w:p>
          <w:p w14:paraId="2BFE24FB" w14:textId="77777777" w:rsidR="00561E76" w:rsidRPr="00F55898" w:rsidRDefault="00C5011C" w:rsidP="00561E76">
            <w:pPr>
              <w:ind w:leftChars="-47" w:hangingChars="47" w:hanging="90"/>
              <w:jc w:val="center"/>
              <w:rPr>
                <w:rFonts w:ascii="ＭＳ 明朝" w:hAnsi="ＭＳ 明朝"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4AF0FAC6" wp14:editId="19D162A3">
                  <wp:extent cx="2657475" cy="1800225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DD8241" w14:textId="77777777" w:rsidR="00561E76" w:rsidRPr="00A7137B" w:rsidRDefault="00561E76" w:rsidP="00561E76">
            <w:pPr>
              <w:snapToGrid w:val="0"/>
              <w:spacing w:before="60"/>
              <w:rPr>
                <w:rFonts w:ascii="ＭＳ 明朝" w:hAnsi="ＭＳ ゴシック"/>
                <w:sz w:val="16"/>
              </w:rPr>
            </w:pPr>
            <w:r w:rsidRPr="00F55898">
              <w:rPr>
                <w:rFonts w:ascii="ＭＳ 明朝" w:hAnsi="ＭＳ 明朝" w:hint="eastAsia"/>
                <w:sz w:val="16"/>
              </w:rPr>
              <w:t>「後発医薬品の生物学的同等性試験ガイドライン」に基づき</w:t>
            </w:r>
            <w:r>
              <w:rPr>
                <w:rFonts w:ascii="ＭＳ 明朝" w:hAnsi="ＭＳ 明朝" w:hint="eastAsia"/>
                <w:sz w:val="16"/>
              </w:rPr>
              <w:t>判定した結果、</w:t>
            </w:r>
            <w:r w:rsidRPr="00F55898">
              <w:rPr>
                <w:rFonts w:ascii="ＭＳ 明朝" w:hAnsi="ＭＳ 明朝" w:hint="eastAsia"/>
                <w:sz w:val="16"/>
              </w:rPr>
              <w:t>両製剤の溶出挙動は同等であると判</w:t>
            </w:r>
            <w:r>
              <w:rPr>
                <w:rFonts w:ascii="ＭＳ 明朝" w:hAnsi="ＭＳ 明朝" w:hint="eastAsia"/>
                <w:sz w:val="16"/>
              </w:rPr>
              <w:t>定</w:t>
            </w:r>
            <w:r w:rsidRPr="00F55898">
              <w:rPr>
                <w:rFonts w:ascii="ＭＳ 明朝" w:hAnsi="ＭＳ 明朝" w:hint="eastAsia"/>
                <w:sz w:val="16"/>
              </w:rPr>
              <w:t>された。</w:t>
            </w:r>
          </w:p>
        </w:tc>
        <w:tc>
          <w:tcPr>
            <w:tcW w:w="4181" w:type="dxa"/>
          </w:tcPr>
          <w:p w14:paraId="7FDAE5FB" w14:textId="77777777" w:rsidR="00561E76" w:rsidRPr="00F12A9C" w:rsidRDefault="00561E76" w:rsidP="00561E76">
            <w:pPr>
              <w:rPr>
                <w:rFonts w:ascii="ＭＳ ゴシック" w:eastAsia="ＭＳ ゴシック" w:hAnsi="ＭＳ ゴシック"/>
                <w:noProof/>
                <w:spacing w:val="-2"/>
              </w:rPr>
            </w:pPr>
            <w:r w:rsidRPr="00F12A9C">
              <w:rPr>
                <w:rFonts w:ascii="ＭＳ ゴシック" w:eastAsia="ＭＳ ゴシック" w:hAnsi="ＭＳ ゴシック" w:hint="eastAsia"/>
                <w:noProof/>
                <w:spacing w:val="-2"/>
              </w:rPr>
              <w:t>血中濃度比較試験（ヒト、空腹時、水で服用）</w:t>
            </w:r>
          </w:p>
          <w:p w14:paraId="0BB5BD61" w14:textId="77777777" w:rsidR="00561E76" w:rsidRPr="00EB10FE" w:rsidRDefault="00C5011C" w:rsidP="00561E76">
            <w:pPr>
              <w:ind w:leftChars="-60" w:hangingChars="60" w:hanging="11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10C1BF7D" wp14:editId="73DBE1B1">
                  <wp:extent cx="2667000" cy="180975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2EFAFE" w14:textId="77777777" w:rsidR="00561E76" w:rsidRPr="00163E67" w:rsidRDefault="00561E76" w:rsidP="00561E76">
            <w:pPr>
              <w:rPr>
                <w:rFonts w:ascii="ＭＳ ゴシック" w:hAnsi="ＭＳ ゴシック"/>
                <w:sz w:val="16"/>
                <w:szCs w:val="16"/>
              </w:rPr>
            </w:pPr>
            <w:r w:rsidRPr="00450F45">
              <w:rPr>
                <w:rFonts w:ascii="ＭＳ ゴシック" w:hAnsi="ＭＳ ゴシック" w:hint="eastAsia"/>
                <w:sz w:val="16"/>
                <w:szCs w:val="16"/>
              </w:rPr>
              <w:t>「後発医薬品の生物学的同等性試験ガイドライン」に基づき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判定した結果</w:t>
            </w:r>
            <w:r w:rsidRPr="00450F45">
              <w:rPr>
                <w:rFonts w:ascii="ＭＳ ゴシック" w:hAnsi="ＭＳ ゴシック" w:hint="eastAsia"/>
                <w:sz w:val="16"/>
                <w:szCs w:val="16"/>
              </w:rPr>
              <w:t>、</w:t>
            </w:r>
            <w:r w:rsidRPr="00A7137B">
              <w:rPr>
                <w:rFonts w:ascii="ＭＳ ゴシック" w:hAnsi="ＭＳ ゴシック" w:hint="eastAsia"/>
                <w:sz w:val="16"/>
                <w:szCs w:val="16"/>
              </w:rPr>
              <w:t>両製剤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は生物学的に</w:t>
            </w:r>
            <w:r w:rsidRPr="00A7137B">
              <w:rPr>
                <w:rFonts w:ascii="ＭＳ ゴシック" w:hAnsi="ＭＳ ゴシック" w:hint="eastAsia"/>
                <w:sz w:val="16"/>
                <w:szCs w:val="16"/>
              </w:rPr>
              <w:t>同等であると判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定</w:t>
            </w:r>
            <w:r w:rsidRPr="00A7137B">
              <w:rPr>
                <w:rFonts w:ascii="ＭＳ ゴシック" w:hAnsi="ＭＳ ゴシック" w:hint="eastAsia"/>
                <w:sz w:val="16"/>
                <w:szCs w:val="16"/>
              </w:rPr>
              <w:t>された。</w:t>
            </w:r>
            <w:r w:rsidRPr="00163E67">
              <w:rPr>
                <w:rFonts w:ascii="ＭＳ ゴシック" w:hAnsi="ＭＳ ゴシック" w:hint="eastAsia"/>
                <w:sz w:val="16"/>
                <w:szCs w:val="16"/>
              </w:rPr>
              <w:t>（水なしで服用した場合においても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、</w:t>
            </w:r>
            <w:r w:rsidRPr="00163E67">
              <w:rPr>
                <w:rFonts w:ascii="ＭＳ ゴシック" w:hAnsi="ＭＳ ゴシック" w:hint="eastAsia"/>
                <w:sz w:val="16"/>
                <w:szCs w:val="16"/>
              </w:rPr>
              <w:t>両製剤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は生物学的に</w:t>
            </w:r>
            <w:r w:rsidRPr="00163E67">
              <w:rPr>
                <w:rFonts w:ascii="ＭＳ ゴシック" w:hAnsi="ＭＳ ゴシック" w:hint="eastAsia"/>
                <w:sz w:val="16"/>
                <w:szCs w:val="16"/>
              </w:rPr>
              <w:t>同等であると判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定</w:t>
            </w:r>
            <w:r w:rsidRPr="00163E67">
              <w:rPr>
                <w:rFonts w:ascii="ＭＳ ゴシック" w:hAnsi="ＭＳ ゴシック" w:hint="eastAsia"/>
                <w:sz w:val="16"/>
                <w:szCs w:val="16"/>
              </w:rPr>
              <w:t>され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た</w:t>
            </w:r>
            <w:r w:rsidRPr="00163E67">
              <w:rPr>
                <w:rFonts w:ascii="ＭＳ ゴシック" w:hAnsi="ＭＳ ゴシック" w:hint="eastAsia"/>
                <w:sz w:val="16"/>
                <w:szCs w:val="16"/>
              </w:rPr>
              <w:t>。）</w:t>
            </w:r>
          </w:p>
        </w:tc>
      </w:tr>
      <w:tr w:rsidR="00561E76" w14:paraId="6FD966E4" w14:textId="77777777" w:rsidTr="00DB1B42">
        <w:trPr>
          <w:trHeight w:hRule="exact" w:val="284"/>
        </w:trPr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14:paraId="6CE57D81" w14:textId="77777777" w:rsidR="00561E76" w:rsidRDefault="00561E76" w:rsidP="00561E76">
            <w:pPr>
              <w:ind w:leftChars="7" w:left="13" w:rightChars="39" w:right="75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8362" w:type="dxa"/>
            <w:gridSpan w:val="2"/>
            <w:tcBorders>
              <w:bottom w:val="single" w:sz="4" w:space="0" w:color="auto"/>
            </w:tcBorders>
            <w:vAlign w:val="center"/>
          </w:tcPr>
          <w:p w14:paraId="3B0CA9C3" w14:textId="77777777" w:rsidR="00561E76" w:rsidRPr="00512D05" w:rsidRDefault="00561E76" w:rsidP="00561E76"/>
        </w:tc>
      </w:tr>
      <w:tr w:rsidR="00561E76" w14:paraId="54961452" w14:textId="77777777" w:rsidTr="00DB1B42">
        <w:trPr>
          <w:trHeight w:hRule="exact" w:val="284"/>
        </w:trPr>
        <w:tc>
          <w:tcPr>
            <w:tcW w:w="1770" w:type="dxa"/>
            <w:vAlign w:val="center"/>
          </w:tcPr>
          <w:p w14:paraId="024D3CDB" w14:textId="77777777" w:rsidR="00561E76" w:rsidRDefault="00561E76" w:rsidP="00561E76">
            <w:pPr>
              <w:ind w:leftChars="7" w:left="13" w:rightChars="39" w:right="75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担当者、連絡先</w:t>
            </w:r>
          </w:p>
        </w:tc>
        <w:tc>
          <w:tcPr>
            <w:tcW w:w="8362" w:type="dxa"/>
            <w:gridSpan w:val="2"/>
            <w:vAlign w:val="center"/>
          </w:tcPr>
          <w:p w14:paraId="68245321" w14:textId="77777777" w:rsidR="00561E76" w:rsidRDefault="00561E76" w:rsidP="00561E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C967DE2" w14:textId="77777777" w:rsidR="00FE5A2C" w:rsidRDefault="00D96E98" w:rsidP="00FB5CE1">
      <w:pPr>
        <w:jc w:val="right"/>
      </w:pPr>
      <w:r>
        <w:t>2025年4月</w:t>
      </w:r>
    </w:p>
    <w:sectPr w:rsidR="00FE5A2C" w:rsidSect="00C86F15">
      <w:headerReference w:type="default" r:id="rId12"/>
      <w:pgSz w:w="11906" w:h="16838" w:code="9"/>
      <w:pgMar w:top="-284" w:right="737" w:bottom="284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72FD5" w14:textId="77777777" w:rsidR="005A4AF5" w:rsidRDefault="005A4AF5">
      <w:r>
        <w:separator/>
      </w:r>
    </w:p>
  </w:endnote>
  <w:endnote w:type="continuationSeparator" w:id="0">
    <w:p w14:paraId="77523F15" w14:textId="77777777" w:rsidR="005A4AF5" w:rsidRDefault="005A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yu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9B169" w14:textId="77777777" w:rsidR="005A4AF5" w:rsidRDefault="005A4AF5">
      <w:r>
        <w:separator/>
      </w:r>
    </w:p>
  </w:footnote>
  <w:footnote w:type="continuationSeparator" w:id="0">
    <w:p w14:paraId="0FDC976D" w14:textId="77777777" w:rsidR="005A4AF5" w:rsidRDefault="005A4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75A3E" w14:textId="77777777" w:rsidR="005D7609" w:rsidRPr="00FB5CE1" w:rsidRDefault="005D7609" w:rsidP="00FB5CE1">
    <w:pPr>
      <w:pStyle w:val="a3"/>
      <w:ind w:right="80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EE0CEC"/>
    <w:multiLevelType w:val="hybridMultilevel"/>
    <w:tmpl w:val="B3DC9300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494031592">
    <w:abstractNumId w:val="0"/>
  </w:num>
  <w:num w:numId="2" w16cid:durableId="1929650076">
    <w:abstractNumId w:val="4"/>
  </w:num>
  <w:num w:numId="3" w16cid:durableId="1584290992">
    <w:abstractNumId w:val="3"/>
  </w:num>
  <w:num w:numId="4" w16cid:durableId="532619840">
    <w:abstractNumId w:val="1"/>
  </w:num>
  <w:num w:numId="5" w16cid:durableId="132135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2227"/>
    <w:rsid w:val="00005ADF"/>
    <w:rsid w:val="000162C2"/>
    <w:rsid w:val="00016D81"/>
    <w:rsid w:val="00020621"/>
    <w:rsid w:val="000218AA"/>
    <w:rsid w:val="0004255F"/>
    <w:rsid w:val="00057369"/>
    <w:rsid w:val="000577F5"/>
    <w:rsid w:val="000629B1"/>
    <w:rsid w:val="0008386E"/>
    <w:rsid w:val="00092CCA"/>
    <w:rsid w:val="00095371"/>
    <w:rsid w:val="00096445"/>
    <w:rsid w:val="000971DD"/>
    <w:rsid w:val="000A1539"/>
    <w:rsid w:val="000C66F5"/>
    <w:rsid w:val="000C7645"/>
    <w:rsid w:val="000E6E88"/>
    <w:rsid w:val="000F020A"/>
    <w:rsid w:val="000F1E96"/>
    <w:rsid w:val="00106D2D"/>
    <w:rsid w:val="00143FFA"/>
    <w:rsid w:val="00163A6C"/>
    <w:rsid w:val="00163E67"/>
    <w:rsid w:val="00167E80"/>
    <w:rsid w:val="001C5991"/>
    <w:rsid w:val="001D266A"/>
    <w:rsid w:val="001D6D38"/>
    <w:rsid w:val="001D7673"/>
    <w:rsid w:val="001E0F8E"/>
    <w:rsid w:val="00214429"/>
    <w:rsid w:val="00230A92"/>
    <w:rsid w:val="00235A06"/>
    <w:rsid w:val="00252367"/>
    <w:rsid w:val="002574D3"/>
    <w:rsid w:val="00264327"/>
    <w:rsid w:val="002670E8"/>
    <w:rsid w:val="002755BE"/>
    <w:rsid w:val="002804C8"/>
    <w:rsid w:val="00291C18"/>
    <w:rsid w:val="00295F53"/>
    <w:rsid w:val="00297AC9"/>
    <w:rsid w:val="002B7C3D"/>
    <w:rsid w:val="002C2BFF"/>
    <w:rsid w:val="002C59E8"/>
    <w:rsid w:val="002D1034"/>
    <w:rsid w:val="002E0A62"/>
    <w:rsid w:val="003075C1"/>
    <w:rsid w:val="00316788"/>
    <w:rsid w:val="00326CD3"/>
    <w:rsid w:val="00343976"/>
    <w:rsid w:val="00343C2A"/>
    <w:rsid w:val="00351CE4"/>
    <w:rsid w:val="00374471"/>
    <w:rsid w:val="0038212E"/>
    <w:rsid w:val="00393027"/>
    <w:rsid w:val="00397629"/>
    <w:rsid w:val="003A0E68"/>
    <w:rsid w:val="003A1A60"/>
    <w:rsid w:val="003C7764"/>
    <w:rsid w:val="003E3E13"/>
    <w:rsid w:val="003F77FB"/>
    <w:rsid w:val="004077C7"/>
    <w:rsid w:val="004166EB"/>
    <w:rsid w:val="00432894"/>
    <w:rsid w:val="00442949"/>
    <w:rsid w:val="00450F45"/>
    <w:rsid w:val="00462054"/>
    <w:rsid w:val="004646FC"/>
    <w:rsid w:val="004702C8"/>
    <w:rsid w:val="004931F4"/>
    <w:rsid w:val="004B219B"/>
    <w:rsid w:val="004B7FCF"/>
    <w:rsid w:val="004D5A7E"/>
    <w:rsid w:val="004D6A9C"/>
    <w:rsid w:val="004E2AA0"/>
    <w:rsid w:val="004E2B29"/>
    <w:rsid w:val="004E5921"/>
    <w:rsid w:val="004E5BC6"/>
    <w:rsid w:val="0050687A"/>
    <w:rsid w:val="00512D05"/>
    <w:rsid w:val="00555511"/>
    <w:rsid w:val="00561E76"/>
    <w:rsid w:val="00596CF6"/>
    <w:rsid w:val="005A4AF5"/>
    <w:rsid w:val="005B1C19"/>
    <w:rsid w:val="005B6BA3"/>
    <w:rsid w:val="005C0D9A"/>
    <w:rsid w:val="005C2B36"/>
    <w:rsid w:val="005D7609"/>
    <w:rsid w:val="005E1916"/>
    <w:rsid w:val="005E4635"/>
    <w:rsid w:val="005E7B15"/>
    <w:rsid w:val="005F0B8C"/>
    <w:rsid w:val="00633D10"/>
    <w:rsid w:val="0064269C"/>
    <w:rsid w:val="00652DD0"/>
    <w:rsid w:val="00654341"/>
    <w:rsid w:val="00661A2F"/>
    <w:rsid w:val="00661E1A"/>
    <w:rsid w:val="0068091E"/>
    <w:rsid w:val="00693DD8"/>
    <w:rsid w:val="00696498"/>
    <w:rsid w:val="006975A1"/>
    <w:rsid w:val="006A3758"/>
    <w:rsid w:val="006D3078"/>
    <w:rsid w:val="006E1DD6"/>
    <w:rsid w:val="006E3584"/>
    <w:rsid w:val="006F6D54"/>
    <w:rsid w:val="007140F0"/>
    <w:rsid w:val="00714438"/>
    <w:rsid w:val="00716D4A"/>
    <w:rsid w:val="007201AF"/>
    <w:rsid w:val="007309F7"/>
    <w:rsid w:val="0073476E"/>
    <w:rsid w:val="00743E15"/>
    <w:rsid w:val="00785C7F"/>
    <w:rsid w:val="007912EA"/>
    <w:rsid w:val="00792043"/>
    <w:rsid w:val="007964E5"/>
    <w:rsid w:val="007A2541"/>
    <w:rsid w:val="007B1988"/>
    <w:rsid w:val="007C0A0A"/>
    <w:rsid w:val="007C343E"/>
    <w:rsid w:val="007C7618"/>
    <w:rsid w:val="007E7B63"/>
    <w:rsid w:val="007F474B"/>
    <w:rsid w:val="007F7D05"/>
    <w:rsid w:val="008037B6"/>
    <w:rsid w:val="00823604"/>
    <w:rsid w:val="0084311B"/>
    <w:rsid w:val="00857732"/>
    <w:rsid w:val="00861BF2"/>
    <w:rsid w:val="00866A4E"/>
    <w:rsid w:val="008673EE"/>
    <w:rsid w:val="00870550"/>
    <w:rsid w:val="00873433"/>
    <w:rsid w:val="00876E96"/>
    <w:rsid w:val="00886856"/>
    <w:rsid w:val="00893052"/>
    <w:rsid w:val="008C6B4E"/>
    <w:rsid w:val="008D088A"/>
    <w:rsid w:val="008E05D5"/>
    <w:rsid w:val="008E2A1E"/>
    <w:rsid w:val="008E4A0D"/>
    <w:rsid w:val="008E4AFB"/>
    <w:rsid w:val="008E4B92"/>
    <w:rsid w:val="00946206"/>
    <w:rsid w:val="0095009F"/>
    <w:rsid w:val="00954A4C"/>
    <w:rsid w:val="00965790"/>
    <w:rsid w:val="009672D3"/>
    <w:rsid w:val="00983175"/>
    <w:rsid w:val="00984003"/>
    <w:rsid w:val="00987241"/>
    <w:rsid w:val="009B61B6"/>
    <w:rsid w:val="009B70C4"/>
    <w:rsid w:val="009C2630"/>
    <w:rsid w:val="009C37B9"/>
    <w:rsid w:val="009D106D"/>
    <w:rsid w:val="009D6935"/>
    <w:rsid w:val="009E5AAE"/>
    <w:rsid w:val="009E7524"/>
    <w:rsid w:val="00A00B17"/>
    <w:rsid w:val="00A44188"/>
    <w:rsid w:val="00A6146C"/>
    <w:rsid w:val="00A664D4"/>
    <w:rsid w:val="00A67C29"/>
    <w:rsid w:val="00A7128D"/>
    <w:rsid w:val="00A7137B"/>
    <w:rsid w:val="00A72178"/>
    <w:rsid w:val="00A81222"/>
    <w:rsid w:val="00A85A17"/>
    <w:rsid w:val="00AB7601"/>
    <w:rsid w:val="00AC2A2A"/>
    <w:rsid w:val="00AE5046"/>
    <w:rsid w:val="00B016F8"/>
    <w:rsid w:val="00B30A09"/>
    <w:rsid w:val="00B4286C"/>
    <w:rsid w:val="00B47A73"/>
    <w:rsid w:val="00B60FE7"/>
    <w:rsid w:val="00B879A9"/>
    <w:rsid w:val="00BA33EC"/>
    <w:rsid w:val="00BB4C03"/>
    <w:rsid w:val="00BC012E"/>
    <w:rsid w:val="00BC07F9"/>
    <w:rsid w:val="00BC5A3D"/>
    <w:rsid w:val="00BD15DE"/>
    <w:rsid w:val="00BE0D5E"/>
    <w:rsid w:val="00BE570C"/>
    <w:rsid w:val="00BE6B55"/>
    <w:rsid w:val="00BF0B01"/>
    <w:rsid w:val="00BF50BB"/>
    <w:rsid w:val="00C02034"/>
    <w:rsid w:val="00C44F81"/>
    <w:rsid w:val="00C4572A"/>
    <w:rsid w:val="00C5011C"/>
    <w:rsid w:val="00C55AA3"/>
    <w:rsid w:val="00C65836"/>
    <w:rsid w:val="00C86F15"/>
    <w:rsid w:val="00CA409E"/>
    <w:rsid w:val="00CA4239"/>
    <w:rsid w:val="00CB1358"/>
    <w:rsid w:val="00CB7F28"/>
    <w:rsid w:val="00CC5333"/>
    <w:rsid w:val="00CC560D"/>
    <w:rsid w:val="00CC7179"/>
    <w:rsid w:val="00CD03E6"/>
    <w:rsid w:val="00CD0450"/>
    <w:rsid w:val="00CD1AEA"/>
    <w:rsid w:val="00CE1FD1"/>
    <w:rsid w:val="00CF6C35"/>
    <w:rsid w:val="00D00814"/>
    <w:rsid w:val="00D11D73"/>
    <w:rsid w:val="00D235D6"/>
    <w:rsid w:val="00D311BA"/>
    <w:rsid w:val="00D358A6"/>
    <w:rsid w:val="00D400CD"/>
    <w:rsid w:val="00D72621"/>
    <w:rsid w:val="00D761B1"/>
    <w:rsid w:val="00D7648B"/>
    <w:rsid w:val="00D76ABD"/>
    <w:rsid w:val="00D8557C"/>
    <w:rsid w:val="00D87620"/>
    <w:rsid w:val="00D936F5"/>
    <w:rsid w:val="00D94DB5"/>
    <w:rsid w:val="00D96E98"/>
    <w:rsid w:val="00DA0680"/>
    <w:rsid w:val="00DA46D3"/>
    <w:rsid w:val="00DB1B42"/>
    <w:rsid w:val="00DB1CBC"/>
    <w:rsid w:val="00DC3AFF"/>
    <w:rsid w:val="00DC5AB1"/>
    <w:rsid w:val="00DC63E9"/>
    <w:rsid w:val="00DE264C"/>
    <w:rsid w:val="00E32478"/>
    <w:rsid w:val="00E415ED"/>
    <w:rsid w:val="00E436DD"/>
    <w:rsid w:val="00E44DBD"/>
    <w:rsid w:val="00E6091D"/>
    <w:rsid w:val="00E611BC"/>
    <w:rsid w:val="00E62D60"/>
    <w:rsid w:val="00E6335E"/>
    <w:rsid w:val="00E673C3"/>
    <w:rsid w:val="00E934A2"/>
    <w:rsid w:val="00EA069E"/>
    <w:rsid w:val="00EA5A3F"/>
    <w:rsid w:val="00EB10FE"/>
    <w:rsid w:val="00EB14FD"/>
    <w:rsid w:val="00EB471F"/>
    <w:rsid w:val="00EB67ED"/>
    <w:rsid w:val="00ED0194"/>
    <w:rsid w:val="00ED270C"/>
    <w:rsid w:val="00ED432F"/>
    <w:rsid w:val="00ED6938"/>
    <w:rsid w:val="00EE5D5B"/>
    <w:rsid w:val="00EF1C07"/>
    <w:rsid w:val="00F06CBB"/>
    <w:rsid w:val="00F12A9C"/>
    <w:rsid w:val="00F20F54"/>
    <w:rsid w:val="00F238F9"/>
    <w:rsid w:val="00F27507"/>
    <w:rsid w:val="00F32DF2"/>
    <w:rsid w:val="00F34137"/>
    <w:rsid w:val="00F45F23"/>
    <w:rsid w:val="00F5417F"/>
    <w:rsid w:val="00F55898"/>
    <w:rsid w:val="00F73E8D"/>
    <w:rsid w:val="00F81049"/>
    <w:rsid w:val="00F86332"/>
    <w:rsid w:val="00F96EF2"/>
    <w:rsid w:val="00FA1BA6"/>
    <w:rsid w:val="00FB5CE1"/>
    <w:rsid w:val="00FC2749"/>
    <w:rsid w:val="00FC7726"/>
    <w:rsid w:val="00FD5B0F"/>
    <w:rsid w:val="00FE0EAE"/>
    <w:rsid w:val="00FE5A2C"/>
    <w:rsid w:val="00FE7DB8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AA2E469"/>
  <w15:chartTrackingRefBased/>
  <w15:docId w15:val="{9F3D9337-1758-443C-A3D2-F778B5F3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106D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alloon Text"/>
    <w:basedOn w:val="a"/>
    <w:semiHidden/>
    <w:rsid w:val="003A0E68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326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3</cp:revision>
  <cp:lastPrinted>2020-11-24T02:02:00Z</cp:lastPrinted>
  <dcterms:created xsi:type="dcterms:W3CDTF">2024-03-14T02:34:00Z</dcterms:created>
  <dcterms:modified xsi:type="dcterms:W3CDTF">2025-03-10T02:43:00Z</dcterms:modified>
</cp:coreProperties>
</file>