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06D" w14:textId="77777777" w:rsidR="008E4A0D" w:rsidRPr="007E1CF0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7E1CF0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7E1CF0">
        <w:rPr>
          <w:rFonts w:ascii="Arial" w:eastAsia="ＭＳ ゴシック" w:hAnsi="Arial" w:hint="eastAsia"/>
          <w:sz w:val="24"/>
        </w:rPr>
        <w:t>（</w:t>
      </w:r>
      <w:r w:rsidRPr="007E1CF0">
        <w:rPr>
          <w:rFonts w:ascii="Arial" w:eastAsia="ＭＳ ゴシック" w:hAnsi="ＭＳ ゴシック" w:hint="eastAsia"/>
          <w:sz w:val="24"/>
        </w:rPr>
        <w:t>案</w:t>
      </w:r>
      <w:r w:rsidR="007E1CF0">
        <w:rPr>
          <w:rFonts w:ascii="Arial" w:eastAsia="ＭＳ ゴシック" w:hAnsi="Arial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2"/>
        <w:gridCol w:w="4185"/>
      </w:tblGrid>
      <w:tr w:rsidR="008E4A0D" w14:paraId="47E5A186" w14:textId="77777777" w:rsidTr="00C43771">
        <w:trPr>
          <w:trHeight w:val="325"/>
        </w:trPr>
        <w:tc>
          <w:tcPr>
            <w:tcW w:w="1769" w:type="dxa"/>
          </w:tcPr>
          <w:p w14:paraId="6E59E95F" w14:textId="77777777" w:rsidR="008E4A0D" w:rsidRDefault="008E4A0D" w:rsidP="007E1C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2" w:type="dxa"/>
            <w:vAlign w:val="center"/>
          </w:tcPr>
          <w:p w14:paraId="0A5ACF0F" w14:textId="77777777" w:rsidR="008E4A0D" w:rsidRPr="007E1CF0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58C63B81" w14:textId="77777777" w:rsidR="008E4A0D" w:rsidRPr="007E1CF0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7C8628B" w14:textId="77777777" w:rsidTr="00C43771">
        <w:trPr>
          <w:trHeight w:val="325"/>
        </w:trPr>
        <w:tc>
          <w:tcPr>
            <w:tcW w:w="1769" w:type="dxa"/>
            <w:vAlign w:val="center"/>
          </w:tcPr>
          <w:p w14:paraId="4F726D77" w14:textId="77777777" w:rsidR="00B016F8" w:rsidRPr="007E1CF0" w:rsidRDefault="00B016F8" w:rsidP="007E1CF0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2" w:type="dxa"/>
            <w:vAlign w:val="center"/>
          </w:tcPr>
          <w:p w14:paraId="73DE5B9F" w14:textId="77777777" w:rsidR="00B016F8" w:rsidRPr="007E1CF0" w:rsidRDefault="00B016F8">
            <w:pPr>
              <w:jc w:val="center"/>
              <w:rPr>
                <w:szCs w:val="20"/>
              </w:rPr>
            </w:pPr>
            <w:r w:rsidRPr="007E1CF0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346DEA75" w14:textId="77777777" w:rsidR="00B016F8" w:rsidRPr="00B016F8" w:rsidRDefault="00B016F8" w:rsidP="00D87620">
            <w:pPr>
              <w:jc w:val="center"/>
              <w:rPr>
                <w:szCs w:val="20"/>
              </w:rPr>
            </w:pPr>
          </w:p>
        </w:tc>
      </w:tr>
      <w:tr w:rsidR="00B016F8" w14:paraId="3FC64578" w14:textId="77777777" w:rsidTr="00C43771">
        <w:trPr>
          <w:trHeight w:val="325"/>
        </w:trPr>
        <w:tc>
          <w:tcPr>
            <w:tcW w:w="1769" w:type="dxa"/>
            <w:vAlign w:val="center"/>
          </w:tcPr>
          <w:p w14:paraId="5D7958BE" w14:textId="77777777" w:rsidR="00B016F8" w:rsidRPr="007E1CF0" w:rsidRDefault="00C43771" w:rsidP="007E1CF0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7E1CF0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2" w:type="dxa"/>
            <w:vAlign w:val="center"/>
          </w:tcPr>
          <w:p w14:paraId="134E60BF" w14:textId="77777777" w:rsidR="00B016F8" w:rsidRPr="007E1CF0" w:rsidRDefault="006C1E12" w:rsidP="00057369">
            <w:pPr>
              <w:ind w:firstLine="36"/>
              <w:jc w:val="center"/>
              <w:rPr>
                <w:rFonts w:ascii="Arial" w:eastAsia="ＭＳ ゴシック" w:hAnsi="Arial"/>
                <w:vertAlign w:val="subscript"/>
              </w:rPr>
            </w:pPr>
            <w:r w:rsidRPr="007E1CF0">
              <w:rPr>
                <w:rFonts w:ascii="Arial" w:eastAsia="ＭＳ ゴシック" w:hAnsi="ＭＳ ゴシック" w:hint="eastAsia"/>
              </w:rPr>
              <w:t>サルポグレラート塩酸塩</w:t>
            </w:r>
            <w:r w:rsidR="00D76ABD" w:rsidRPr="007E1CF0">
              <w:rPr>
                <w:rFonts w:ascii="Arial" w:eastAsia="ＭＳ ゴシック" w:hAnsi="ＭＳ ゴシック" w:hint="eastAsia"/>
              </w:rPr>
              <w:t>錠</w:t>
            </w:r>
            <w:r w:rsidR="00EC6291" w:rsidRPr="007E1CF0">
              <w:rPr>
                <w:rFonts w:ascii="Arial" w:eastAsia="ＭＳ ゴシック" w:hAnsi="Arial" w:hint="eastAsia"/>
              </w:rPr>
              <w:t>100mg</w:t>
            </w:r>
            <w:r w:rsidR="00D76ABD" w:rsidRPr="007E1CF0">
              <w:rPr>
                <w:rFonts w:ascii="Arial" w:eastAsia="ＭＳ ゴシック" w:hAnsi="ＭＳ ゴシック" w:hint="eastAsia"/>
              </w:rPr>
              <w:t>「</w:t>
            </w:r>
            <w:r w:rsidR="00D76ABD" w:rsidRPr="007E1CF0">
              <w:rPr>
                <w:rFonts w:ascii="Arial" w:eastAsia="ＭＳ ゴシック" w:hAnsi="Arial" w:hint="eastAsia"/>
              </w:rPr>
              <w:t>YD</w:t>
            </w:r>
            <w:r w:rsidR="00D76ABD" w:rsidRPr="007E1CF0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40E22C32" w14:textId="5CC37C08" w:rsidR="00B016F8" w:rsidRPr="009D4614" w:rsidRDefault="009D461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9D4614">
              <w:rPr>
                <w:rFonts w:ascii="Arial" w:eastAsia="ＭＳ ゴシック" w:hAnsi="Arial" w:cs="Arial" w:hint="eastAsia"/>
              </w:rPr>
              <w:t>アンプラ－グ錠</w:t>
            </w:r>
            <w:r w:rsidRPr="009D4614">
              <w:rPr>
                <w:rFonts w:ascii="Arial" w:eastAsia="ＭＳ ゴシック" w:hAnsi="Arial" w:cs="Arial" w:hint="eastAsia"/>
              </w:rPr>
              <w:t>100mg</w:t>
            </w:r>
          </w:p>
        </w:tc>
      </w:tr>
      <w:tr w:rsidR="00B016F8" w14:paraId="0FC81515" w14:textId="77777777" w:rsidTr="00C43771">
        <w:trPr>
          <w:trHeight w:val="325"/>
        </w:trPr>
        <w:tc>
          <w:tcPr>
            <w:tcW w:w="1769" w:type="dxa"/>
            <w:vAlign w:val="center"/>
          </w:tcPr>
          <w:p w14:paraId="3463D520" w14:textId="77777777" w:rsidR="00B016F8" w:rsidRPr="007E1CF0" w:rsidRDefault="00B016F8" w:rsidP="007E1CF0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2" w:type="dxa"/>
            <w:vAlign w:val="center"/>
          </w:tcPr>
          <w:p w14:paraId="74F3FFDE" w14:textId="3FA0180C" w:rsidR="00B016F8" w:rsidRPr="00AE2554" w:rsidRDefault="009D4614" w:rsidP="005D02D5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30.90</w:t>
            </w:r>
            <w:r w:rsidR="00B016F8" w:rsidRPr="00AE2554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5" w:type="dxa"/>
            <w:vAlign w:val="center"/>
          </w:tcPr>
          <w:p w14:paraId="4FABE048" w14:textId="60D3B832" w:rsidR="00B016F8" w:rsidRPr="00AE2554" w:rsidRDefault="009D4614" w:rsidP="00D77FB8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60.70</w:t>
            </w:r>
            <w:r w:rsidR="00B016F8" w:rsidRPr="00AE2554">
              <w:rPr>
                <w:rFonts w:hAnsi="ＭＳ 明朝" w:hint="eastAsia"/>
                <w:szCs w:val="20"/>
              </w:rPr>
              <w:t>円</w:t>
            </w:r>
          </w:p>
        </w:tc>
      </w:tr>
      <w:tr w:rsidR="00B04B69" w14:paraId="1F90BF5E" w14:textId="77777777" w:rsidTr="00C43771">
        <w:trPr>
          <w:trHeight w:val="325"/>
        </w:trPr>
        <w:tc>
          <w:tcPr>
            <w:tcW w:w="1769" w:type="dxa"/>
            <w:vAlign w:val="center"/>
          </w:tcPr>
          <w:p w14:paraId="4ADAFB03" w14:textId="77777777" w:rsidR="00B04B69" w:rsidRPr="007E1CF0" w:rsidRDefault="00B04B69" w:rsidP="007E1CF0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7" w:type="dxa"/>
            <w:gridSpan w:val="2"/>
            <w:vAlign w:val="center"/>
          </w:tcPr>
          <w:p w14:paraId="4DDC82BF" w14:textId="77777777" w:rsidR="00B04B69" w:rsidRPr="00876E96" w:rsidRDefault="0067660B" w:rsidP="0067660B">
            <w:pPr>
              <w:jc w:val="center"/>
            </w:pPr>
            <w:r>
              <w:rPr>
                <w:rFonts w:hint="eastAsia"/>
              </w:rPr>
              <w:t>1</w:t>
            </w:r>
            <w:r w:rsidR="00B04B69">
              <w:rPr>
                <w:rFonts w:hint="eastAsia"/>
              </w:rPr>
              <w:t>錠中に</w:t>
            </w:r>
            <w:r w:rsidR="006C1E12" w:rsidRPr="007E1CF0">
              <w:rPr>
                <w:rFonts w:ascii="Arial" w:eastAsia="ＭＳ ゴシック" w:hint="eastAsia"/>
              </w:rPr>
              <w:t>サルポグレラート</w:t>
            </w:r>
            <w:r w:rsidR="00B04B69" w:rsidRPr="007E1CF0">
              <w:rPr>
                <w:rFonts w:ascii="Arial" w:eastAsia="ＭＳ ゴシック" w:hint="eastAsia"/>
              </w:rPr>
              <w:t>塩酸塩</w:t>
            </w:r>
            <w:r w:rsidR="00ED083B">
              <w:rPr>
                <w:rFonts w:ascii="Arial" w:eastAsia="ＭＳ ゴシック" w:hint="eastAsia"/>
              </w:rPr>
              <w:t>（日局）</w:t>
            </w:r>
            <w:r w:rsidR="00EC6291" w:rsidRPr="00BF17EB">
              <w:rPr>
                <w:rFonts w:hint="eastAsia"/>
              </w:rPr>
              <w:t>100mg</w:t>
            </w:r>
            <w:r w:rsidR="00B04B69" w:rsidRPr="00BF17EB">
              <w:rPr>
                <w:rFonts w:hint="eastAsia"/>
              </w:rPr>
              <w:t>を含有</w:t>
            </w:r>
          </w:p>
        </w:tc>
      </w:tr>
      <w:tr w:rsidR="00C43771" w14:paraId="1F5C5643" w14:textId="77777777" w:rsidTr="00C43771">
        <w:tc>
          <w:tcPr>
            <w:tcW w:w="1769" w:type="dxa"/>
            <w:vAlign w:val="center"/>
          </w:tcPr>
          <w:p w14:paraId="3C45AD17" w14:textId="77777777" w:rsidR="00C43771" w:rsidRPr="007E1CF0" w:rsidRDefault="00C43771" w:rsidP="00C43771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14:paraId="580E0E7D" w14:textId="77777777" w:rsidR="00C43771" w:rsidRPr="006C1E12" w:rsidRDefault="00C43771" w:rsidP="00C43771">
            <w:pPr>
              <w:ind w:right="-57"/>
              <w:rPr>
                <w:szCs w:val="20"/>
              </w:rPr>
            </w:pPr>
            <w:r w:rsidRPr="006C1E12">
              <w:rPr>
                <w:rFonts w:hint="eastAsia"/>
                <w:szCs w:val="20"/>
              </w:rPr>
              <w:t>ヒドロキシプロピルスターチ、セルロース、乳糖水和物、ポビドン、無水ケイ酸、クエン酸水和物、ステアリン酸</w:t>
            </w:r>
            <w:r w:rsidRPr="006C1E12">
              <w:rPr>
                <w:rFonts w:hint="eastAsia"/>
                <w:szCs w:val="20"/>
              </w:rPr>
              <w:t>Mg</w:t>
            </w:r>
            <w:r w:rsidRPr="006C1E12">
              <w:rPr>
                <w:rFonts w:hint="eastAsia"/>
                <w:szCs w:val="20"/>
              </w:rPr>
              <w:t>、ヒプロメロース、酸化チタン、マクロゴール、タルク、カルナウバロウ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2E4EC806" w14:textId="77777777" w:rsidR="00C43771" w:rsidRPr="00B840E5" w:rsidRDefault="00C43771" w:rsidP="00C43771">
            <w:pPr>
              <w:ind w:right="-57"/>
              <w:rPr>
                <w:szCs w:val="20"/>
              </w:rPr>
            </w:pPr>
            <w:r w:rsidRPr="00B840E5">
              <w:rPr>
                <w:rFonts w:hint="eastAsia"/>
                <w:szCs w:val="20"/>
              </w:rPr>
              <w:t>セルロース、カルメロース、ヒドロキシプロピルセルロース、無水ケイ酸、クエン酸水和物、ステアリン酸マグネシウム、ヒプロメロース、酸化チタン、マクロゴール</w:t>
            </w:r>
            <w:r w:rsidRPr="00B840E5">
              <w:rPr>
                <w:rFonts w:hint="eastAsia"/>
                <w:szCs w:val="20"/>
              </w:rPr>
              <w:t>6000</w:t>
            </w:r>
            <w:r w:rsidRPr="00B840E5">
              <w:rPr>
                <w:rFonts w:hint="eastAsia"/>
                <w:szCs w:val="20"/>
              </w:rPr>
              <w:t>、タルク</w:t>
            </w:r>
          </w:p>
        </w:tc>
      </w:tr>
      <w:tr w:rsidR="00C43771" w14:paraId="0EB7EBA5" w14:textId="77777777" w:rsidTr="00C43771">
        <w:trPr>
          <w:trHeight w:hRule="exact" w:val="312"/>
        </w:trPr>
        <w:tc>
          <w:tcPr>
            <w:tcW w:w="1769" w:type="dxa"/>
            <w:vAlign w:val="center"/>
          </w:tcPr>
          <w:p w14:paraId="34661824" w14:textId="77777777" w:rsidR="00C43771" w:rsidRPr="007E1CF0" w:rsidRDefault="00C43771" w:rsidP="00C43771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7" w:type="dxa"/>
            <w:gridSpan w:val="2"/>
            <w:vAlign w:val="center"/>
          </w:tcPr>
          <w:p w14:paraId="4BB8E1B6" w14:textId="77777777" w:rsidR="00C43771" w:rsidRPr="001E3EB8" w:rsidRDefault="00C43771" w:rsidP="00C43771">
            <w:pPr>
              <w:jc w:val="center"/>
            </w:pPr>
            <w:r>
              <w:rPr>
                <w:rFonts w:hint="eastAsia"/>
              </w:rPr>
              <w:t>5-HT</w:t>
            </w:r>
            <w:r w:rsidRPr="00B840E5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ブロッカー</w:t>
            </w:r>
          </w:p>
        </w:tc>
      </w:tr>
      <w:tr w:rsidR="00C43771" w14:paraId="64C05C20" w14:textId="77777777" w:rsidTr="00C43771">
        <w:trPr>
          <w:trHeight w:hRule="exact" w:val="312"/>
        </w:trPr>
        <w:tc>
          <w:tcPr>
            <w:tcW w:w="1769" w:type="dxa"/>
            <w:vAlign w:val="center"/>
          </w:tcPr>
          <w:p w14:paraId="40D7DB54" w14:textId="77777777" w:rsidR="00C43771" w:rsidRPr="007E1CF0" w:rsidRDefault="00C43771" w:rsidP="00C43771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7" w:type="dxa"/>
            <w:gridSpan w:val="2"/>
            <w:vAlign w:val="center"/>
          </w:tcPr>
          <w:p w14:paraId="3405FCCF" w14:textId="77777777" w:rsidR="00C43771" w:rsidRPr="00B840E5" w:rsidRDefault="00C43771" w:rsidP="00C43771">
            <w:r w:rsidRPr="00B840E5">
              <w:rPr>
                <w:rFonts w:hint="eastAsia"/>
              </w:rPr>
              <w:t>慢性動脈閉塞症に伴う潰瘍、疼痛および冷感等の虚血性諸症状の改善</w:t>
            </w:r>
          </w:p>
        </w:tc>
      </w:tr>
      <w:tr w:rsidR="00C43771" w14:paraId="7BB54D6E" w14:textId="77777777" w:rsidTr="00C43771">
        <w:trPr>
          <w:trHeight w:val="450"/>
        </w:trPr>
        <w:tc>
          <w:tcPr>
            <w:tcW w:w="1769" w:type="dxa"/>
            <w:vAlign w:val="center"/>
          </w:tcPr>
          <w:p w14:paraId="429B2A0A" w14:textId="77777777" w:rsidR="00C43771" w:rsidRPr="007E1CF0" w:rsidRDefault="00C43771" w:rsidP="00C43771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7" w:type="dxa"/>
            <w:gridSpan w:val="2"/>
            <w:vAlign w:val="center"/>
          </w:tcPr>
          <w:p w14:paraId="55A8A97C" w14:textId="77777777" w:rsidR="00C43771" w:rsidRDefault="00C43771" w:rsidP="00C43771">
            <w:r w:rsidRPr="00B840E5">
              <w:rPr>
                <w:rFonts w:hint="eastAsia"/>
              </w:rPr>
              <w:t>サルポグレラート塩酸塩として、通常成人</w:t>
            </w:r>
            <w:r w:rsidRPr="00B840E5">
              <w:rPr>
                <w:rFonts w:hint="eastAsia"/>
              </w:rPr>
              <w:t>1</w:t>
            </w:r>
            <w:r w:rsidRPr="00B840E5">
              <w:rPr>
                <w:rFonts w:hint="eastAsia"/>
              </w:rPr>
              <w:t>回</w:t>
            </w:r>
            <w:r w:rsidRPr="00B840E5">
              <w:rPr>
                <w:rFonts w:hint="eastAsia"/>
              </w:rPr>
              <w:t>100mg</w:t>
            </w:r>
            <w:r w:rsidRPr="00B840E5">
              <w:rPr>
                <w:rFonts w:hint="eastAsia"/>
              </w:rPr>
              <w:t>を</w:t>
            </w:r>
            <w:r w:rsidRPr="00B840E5">
              <w:rPr>
                <w:rFonts w:hint="eastAsia"/>
              </w:rPr>
              <w:t>1</w:t>
            </w:r>
            <w:r w:rsidRPr="00B840E5">
              <w:rPr>
                <w:rFonts w:hint="eastAsia"/>
              </w:rPr>
              <w:t>日</w:t>
            </w:r>
            <w:r w:rsidRPr="00B840E5">
              <w:rPr>
                <w:rFonts w:hint="eastAsia"/>
              </w:rPr>
              <w:t>3</w:t>
            </w:r>
            <w:r w:rsidRPr="00B840E5">
              <w:rPr>
                <w:rFonts w:hint="eastAsia"/>
              </w:rPr>
              <w:t>回食後経口投与する。</w:t>
            </w:r>
          </w:p>
          <w:p w14:paraId="427ACA72" w14:textId="77777777" w:rsidR="00C43771" w:rsidRPr="00B840E5" w:rsidRDefault="00C43771" w:rsidP="00C43771">
            <w:pPr>
              <w:rPr>
                <w:szCs w:val="20"/>
              </w:rPr>
            </w:pPr>
            <w:r w:rsidRPr="00B840E5">
              <w:rPr>
                <w:rFonts w:hint="eastAsia"/>
              </w:rPr>
              <w:t>なお、年齢、症状により適宜増減する。</w:t>
            </w:r>
          </w:p>
        </w:tc>
      </w:tr>
      <w:tr w:rsidR="00C43771" w14:paraId="35640E91" w14:textId="77777777" w:rsidTr="00C43771"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56862E1" w14:textId="77777777" w:rsidR="00C43771" w:rsidRPr="007E1CF0" w:rsidRDefault="00C43771" w:rsidP="00C43771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40A63D8F" w14:textId="77777777" w:rsidR="00C43771" w:rsidRDefault="00C43771" w:rsidP="00C4377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 w:rsidRPr="00857732"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36602B">
              <w:rPr>
                <w:rFonts w:hint="eastAsia"/>
              </w:rPr>
              <w:t>錠</w:t>
            </w:r>
          </w:p>
          <w:tbl>
            <w:tblPr>
              <w:tblW w:w="4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855"/>
              <w:gridCol w:w="855"/>
              <w:gridCol w:w="855"/>
              <w:gridCol w:w="1511"/>
            </w:tblGrid>
            <w:tr w:rsidR="00C43771" w:rsidRPr="00411583" w14:paraId="3F33F1AD" w14:textId="77777777" w:rsidTr="000D653C"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47F79" w14:textId="77777777" w:rsidR="00C43771" w:rsidRPr="00AE6F6E" w:rsidRDefault="00C43771" w:rsidP="00C4377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E6F6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B2DB6" w14:textId="77777777" w:rsidR="00C43771" w:rsidRPr="00AE6F6E" w:rsidRDefault="00C43771" w:rsidP="00C4377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E6F6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5500C" w14:textId="77777777" w:rsidR="00C43771" w:rsidRPr="00AE6F6E" w:rsidRDefault="00C43771" w:rsidP="00C4377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E6F6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1A1CA74A" w14:textId="77777777" w:rsidR="00C43771" w:rsidRDefault="00C43771" w:rsidP="00C43771">
                  <w:r w:rsidRPr="00614679">
                    <w:rPr>
                      <w:rFonts w:hint="eastAsia"/>
                    </w:rPr>
                    <w:t>直径：約</w:t>
                  </w:r>
                  <w:r w:rsidRPr="00614679">
                    <w:rPr>
                      <w:rFonts w:hint="eastAsia"/>
                    </w:rPr>
                    <w:t>8.6mm</w:t>
                  </w:r>
                </w:p>
                <w:p w14:paraId="584A8DEF" w14:textId="77777777" w:rsidR="00C43771" w:rsidRPr="00411583" w:rsidRDefault="00C43771" w:rsidP="00C43771">
                  <w:pPr>
                    <w:rPr>
                      <w:szCs w:val="20"/>
                    </w:rPr>
                  </w:pPr>
                  <w:r w:rsidRPr="00614679">
                    <w:rPr>
                      <w:rFonts w:hint="eastAsia"/>
                    </w:rPr>
                    <w:t>厚さ：約</w:t>
                  </w:r>
                  <w:r w:rsidRPr="00614679">
                    <w:rPr>
                      <w:rFonts w:hint="eastAsia"/>
                    </w:rPr>
                    <w:t>5mm</w:t>
                  </w:r>
                  <w:r>
                    <w:br/>
                  </w:r>
                  <w:r w:rsidRPr="00614679">
                    <w:rPr>
                      <w:rFonts w:hint="eastAsia"/>
                    </w:rPr>
                    <w:t>重量：</w:t>
                  </w:r>
                  <w:r w:rsidRPr="00614679">
                    <w:rPr>
                      <w:rFonts w:hint="eastAsia"/>
                    </w:rPr>
                    <w:t>252</w:t>
                  </w:r>
                  <w:r>
                    <w:rPr>
                      <w:rFonts w:hint="eastAsia"/>
                    </w:rPr>
                    <w:t>mg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C43771" w:rsidRPr="00411583" w14:paraId="45D850C3" w14:textId="77777777" w:rsidTr="000D653C">
              <w:trPr>
                <w:trHeight w:hRule="exact" w:val="868"/>
              </w:trPr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B4A3F" w14:textId="2E8C9F27" w:rsidR="00C43771" w:rsidRPr="00614679" w:rsidRDefault="009D4614" w:rsidP="00C43771">
                  <w:pPr>
                    <w:ind w:right="-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6329D50" wp14:editId="57CEAB40">
                        <wp:extent cx="533400" cy="53340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6" t="3670" r="70842" b="36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C28E7" w14:textId="121ED434" w:rsidR="00C43771" w:rsidRPr="00614679" w:rsidRDefault="009D4614" w:rsidP="00C4377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EC9EB96" wp14:editId="3947CA0B">
                        <wp:extent cx="533400" cy="5334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518" t="3670" r="35518" b="36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A13D7" w14:textId="602AF8D1" w:rsidR="00C43771" w:rsidRPr="00614679" w:rsidRDefault="009D4614" w:rsidP="00C4377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35FDE6A" wp14:editId="4951BF76">
                        <wp:extent cx="533400" cy="56197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420" t="3670" r="580" b="36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1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14:paraId="2C07E491" w14:textId="77777777" w:rsidR="00C43771" w:rsidRPr="00614679" w:rsidRDefault="00C43771" w:rsidP="00C43771">
                  <w:pPr>
                    <w:jc w:val="center"/>
                  </w:pPr>
                </w:p>
              </w:tc>
            </w:tr>
          </w:tbl>
          <w:p w14:paraId="169F2AA0" w14:textId="77777777" w:rsidR="00C43771" w:rsidRPr="00866A4E" w:rsidRDefault="00C43771" w:rsidP="00C43771">
            <w:pPr>
              <w:spacing w:beforeLines="50" w:before="148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967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7332F12C" w14:textId="77777777" w:rsidR="00C43771" w:rsidRDefault="00C43771" w:rsidP="00C4377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 w:rsidRPr="00857732"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36602B">
              <w:rPr>
                <w:rFonts w:hint="eastAsia"/>
              </w:rPr>
              <w:t>錠</w:t>
            </w:r>
          </w:p>
          <w:p w14:paraId="045B15E8" w14:textId="77777777" w:rsidR="00C43771" w:rsidRPr="00C44F81" w:rsidRDefault="00C43771" w:rsidP="00C43771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7.7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4.1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178mg</w:t>
            </w:r>
          </w:p>
        </w:tc>
      </w:tr>
      <w:tr w:rsidR="00C43771" w14:paraId="4EA3AFFA" w14:textId="77777777" w:rsidTr="00C43771">
        <w:trPr>
          <w:trHeight w:val="3160"/>
        </w:trPr>
        <w:tc>
          <w:tcPr>
            <w:tcW w:w="1769" w:type="dxa"/>
            <w:vAlign w:val="center"/>
          </w:tcPr>
          <w:p w14:paraId="20D028E6" w14:textId="77777777" w:rsidR="00C43771" w:rsidRPr="007E1CF0" w:rsidRDefault="00C43771" w:rsidP="00C43771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先発品との</w:t>
            </w:r>
          </w:p>
          <w:p w14:paraId="6CBDCD54" w14:textId="77777777" w:rsidR="00C43771" w:rsidRPr="007E1CF0" w:rsidRDefault="00C43771" w:rsidP="00C43771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7E1CF0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2" w:type="dxa"/>
          </w:tcPr>
          <w:p w14:paraId="487AFE2F" w14:textId="77777777" w:rsidR="00C43771" w:rsidRPr="00CA409E" w:rsidRDefault="00C43771" w:rsidP="00C43771">
            <w:pPr>
              <w:widowControl w:val="0"/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szCs w:val="20"/>
              </w:rPr>
            </w:pPr>
            <w:r w:rsidRPr="007E1CF0">
              <w:rPr>
                <w:rFonts w:ascii="Arial" w:eastAsia="ＭＳ ゴシック" w:hAnsi="ＭＳ ゴシック" w:hint="eastAsia"/>
              </w:rPr>
              <w:t>溶出試験（試験液：水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7E1CF0">
              <w:rPr>
                <w:rFonts w:ascii="Arial" w:eastAsia="ＭＳ ゴシック" w:hAnsi="ＭＳ ゴシック" w:hint="eastAsia"/>
              </w:rPr>
              <w:t>）</w:t>
            </w:r>
          </w:p>
          <w:p w14:paraId="317635DB" w14:textId="332F9D6A" w:rsidR="00C43771" w:rsidRPr="007E1CF0" w:rsidRDefault="009D4614" w:rsidP="00C43771">
            <w:pPr>
              <w:tabs>
                <w:tab w:val="left" w:pos="1132"/>
              </w:tabs>
              <w:snapToGrid w:val="0"/>
              <w:ind w:leftChars="-54" w:hangingChars="54" w:hanging="103"/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FE46B57" wp14:editId="63C25A08">
                  <wp:extent cx="2667000" cy="17716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CD1CD" w14:textId="77777777" w:rsidR="00C43771" w:rsidRPr="007E1CF0" w:rsidRDefault="00C43771" w:rsidP="00C43771">
            <w:pPr>
              <w:rPr>
                <w:sz w:val="16"/>
                <w:szCs w:val="16"/>
              </w:rPr>
            </w:pPr>
            <w:r w:rsidRPr="007E1CF0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7E1CF0">
              <w:rPr>
                <w:rFonts w:hint="eastAsia"/>
                <w:sz w:val="16"/>
              </w:rPr>
              <w:t>両製剤の溶出挙動は</w:t>
            </w:r>
            <w:r>
              <w:rPr>
                <w:rFonts w:hint="eastAsia"/>
                <w:sz w:val="16"/>
              </w:rPr>
              <w:t>類似している</w:t>
            </w:r>
            <w:r w:rsidRPr="007E1CF0">
              <w:rPr>
                <w:rFonts w:hint="eastAsia"/>
                <w:sz w:val="16"/>
              </w:rPr>
              <w:t>と</w:t>
            </w:r>
            <w:r>
              <w:rPr>
                <w:rFonts w:hint="eastAsia"/>
                <w:sz w:val="16"/>
              </w:rPr>
              <w:t>判定</w:t>
            </w:r>
            <w:r w:rsidRPr="007E1CF0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5" w:type="dxa"/>
          </w:tcPr>
          <w:p w14:paraId="640964A3" w14:textId="77777777" w:rsidR="00C43771" w:rsidRPr="007E1CF0" w:rsidRDefault="00C43771" w:rsidP="00C43771">
            <w:pPr>
              <w:spacing w:after="40"/>
              <w:rPr>
                <w:rFonts w:ascii="Arial" w:eastAsia="ＭＳ ゴシック" w:hAnsi="Arial"/>
                <w:szCs w:val="20"/>
              </w:rPr>
            </w:pPr>
            <w:r w:rsidRPr="007E1CF0">
              <w:rPr>
                <w:rFonts w:ascii="Arial" w:eastAsia="ＭＳ ゴシック" w:hAnsi="Arial" w:hint="eastAsia"/>
                <w:szCs w:val="20"/>
              </w:rPr>
              <w:t>血中濃度比較試験（ヒト、空腹時）</w:t>
            </w:r>
          </w:p>
          <w:p w14:paraId="57669FC6" w14:textId="18847595" w:rsidR="00C43771" w:rsidRPr="007E1CF0" w:rsidRDefault="009D4614" w:rsidP="00C43771">
            <w:pPr>
              <w:spacing w:after="80"/>
              <w:ind w:leftChars="-43" w:hangingChars="43" w:hanging="82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F6B27D" wp14:editId="2B502B3E">
                  <wp:extent cx="2637155" cy="170307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170C519D" w14:textId="77777777" w:rsidR="00C43771" w:rsidRPr="007E1CF0" w:rsidRDefault="00C43771" w:rsidP="00C43771">
            <w:pPr>
              <w:rPr>
                <w:sz w:val="16"/>
                <w:szCs w:val="16"/>
              </w:rPr>
            </w:pPr>
            <w:r w:rsidRPr="007E1CF0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7E1CF0">
              <w:rPr>
                <w:rFonts w:hint="eastAsia"/>
                <w:sz w:val="16"/>
                <w:szCs w:val="16"/>
              </w:rPr>
              <w:t>両</w:t>
            </w:r>
            <w:r>
              <w:rPr>
                <w:rFonts w:hint="eastAsia"/>
                <w:sz w:val="16"/>
                <w:szCs w:val="16"/>
              </w:rPr>
              <w:t>製</w:t>
            </w:r>
            <w:r w:rsidRPr="007E1CF0">
              <w:rPr>
                <w:rFonts w:hint="eastAsia"/>
                <w:sz w:val="16"/>
                <w:szCs w:val="16"/>
              </w:rPr>
              <w:t>剤</w:t>
            </w:r>
            <w:r>
              <w:rPr>
                <w:rFonts w:hint="eastAsia"/>
                <w:sz w:val="16"/>
                <w:szCs w:val="16"/>
              </w:rPr>
              <w:t>は生物学的に同等であると判定された</w:t>
            </w:r>
            <w:r w:rsidRPr="007E1CF0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C43771" w14:paraId="19C7B8E5" w14:textId="77777777" w:rsidTr="00C43771">
        <w:trPr>
          <w:trHeight w:hRule="exact" w:val="312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BCFDCDC" w14:textId="77777777" w:rsidR="00C43771" w:rsidRPr="007E1CF0" w:rsidRDefault="00C43771" w:rsidP="00C43771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  <w:vAlign w:val="center"/>
          </w:tcPr>
          <w:p w14:paraId="7058CD45" w14:textId="77777777" w:rsidR="00C43771" w:rsidRPr="00512D05" w:rsidRDefault="00C43771" w:rsidP="00C43771"/>
        </w:tc>
      </w:tr>
      <w:tr w:rsidR="00C43771" w14:paraId="3FEDDF93" w14:textId="77777777" w:rsidTr="00C43771">
        <w:trPr>
          <w:trHeight w:hRule="exact" w:val="312"/>
        </w:trPr>
        <w:tc>
          <w:tcPr>
            <w:tcW w:w="1769" w:type="dxa"/>
            <w:vAlign w:val="center"/>
          </w:tcPr>
          <w:p w14:paraId="1E0CE12A" w14:textId="77777777" w:rsidR="00C43771" w:rsidRPr="007E1CF0" w:rsidRDefault="00C43771" w:rsidP="00C43771">
            <w:pPr>
              <w:jc w:val="distribute"/>
              <w:rPr>
                <w:rFonts w:ascii="Arial" w:eastAsia="ＭＳ ゴシック" w:hAnsi="Arial"/>
              </w:rPr>
            </w:pPr>
            <w:r w:rsidRPr="007E1CF0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7" w:type="dxa"/>
            <w:gridSpan w:val="2"/>
            <w:vAlign w:val="center"/>
          </w:tcPr>
          <w:p w14:paraId="6F26D608" w14:textId="77777777" w:rsidR="00C43771" w:rsidRDefault="00C43771" w:rsidP="00C437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3A6EF2F" w14:textId="15A27E02" w:rsidR="00DE42A6" w:rsidRDefault="00D96E98" w:rsidP="00AE49B9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E45BA8">
        <w:t>2</w:t>
      </w:r>
      <w:r w:rsidR="009D4614">
        <w:rPr>
          <w:rFonts w:hint="eastAsia"/>
        </w:rPr>
        <w:t>4</w:t>
      </w:r>
      <w:r w:rsidR="008E4A0D">
        <w:rPr>
          <w:rFonts w:hint="eastAsia"/>
        </w:rPr>
        <w:t>年</w:t>
      </w:r>
      <w:r w:rsidR="002F4C2B">
        <w:t>4</w:t>
      </w:r>
      <w:r w:rsidR="008E4A0D">
        <w:rPr>
          <w:rFonts w:hint="eastAsia"/>
        </w:rPr>
        <w:t>月</w:t>
      </w:r>
    </w:p>
    <w:sectPr w:rsidR="00DE42A6" w:rsidSect="005E36F7">
      <w:headerReference w:type="default" r:id="rId10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DD9C" w14:textId="77777777" w:rsidR="00120579" w:rsidRDefault="00120579">
      <w:r>
        <w:separator/>
      </w:r>
    </w:p>
  </w:endnote>
  <w:endnote w:type="continuationSeparator" w:id="0">
    <w:p w14:paraId="5203F7B7" w14:textId="77777777" w:rsidR="00120579" w:rsidRDefault="0012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B545" w14:textId="77777777" w:rsidR="00120579" w:rsidRDefault="00120579">
      <w:r>
        <w:separator/>
      </w:r>
    </w:p>
  </w:footnote>
  <w:footnote w:type="continuationSeparator" w:id="0">
    <w:p w14:paraId="2847B1F5" w14:textId="77777777" w:rsidR="00120579" w:rsidRDefault="0012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706A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98995390">
    <w:abstractNumId w:val="0"/>
  </w:num>
  <w:num w:numId="2" w16cid:durableId="1081486304">
    <w:abstractNumId w:val="3"/>
  </w:num>
  <w:num w:numId="3" w16cid:durableId="19816112">
    <w:abstractNumId w:val="2"/>
  </w:num>
  <w:num w:numId="4" w16cid:durableId="21169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77C4"/>
    <w:rsid w:val="00016D81"/>
    <w:rsid w:val="00020621"/>
    <w:rsid w:val="000247FB"/>
    <w:rsid w:val="000316E8"/>
    <w:rsid w:val="00040628"/>
    <w:rsid w:val="00057369"/>
    <w:rsid w:val="000834AA"/>
    <w:rsid w:val="0008386E"/>
    <w:rsid w:val="000A1539"/>
    <w:rsid w:val="000C4312"/>
    <w:rsid w:val="000C6917"/>
    <w:rsid w:val="000D653C"/>
    <w:rsid w:val="001034D9"/>
    <w:rsid w:val="00120579"/>
    <w:rsid w:val="0012608F"/>
    <w:rsid w:val="0013100E"/>
    <w:rsid w:val="001454D4"/>
    <w:rsid w:val="001577EA"/>
    <w:rsid w:val="00192D60"/>
    <w:rsid w:val="0019444D"/>
    <w:rsid w:val="00195FD7"/>
    <w:rsid w:val="001A2302"/>
    <w:rsid w:val="001C5CAC"/>
    <w:rsid w:val="001D6D38"/>
    <w:rsid w:val="001E3EB8"/>
    <w:rsid w:val="001E7B46"/>
    <w:rsid w:val="00230A92"/>
    <w:rsid w:val="00232321"/>
    <w:rsid w:val="0025294A"/>
    <w:rsid w:val="00253172"/>
    <w:rsid w:val="002A00FE"/>
    <w:rsid w:val="002B1D8E"/>
    <w:rsid w:val="002D3BDE"/>
    <w:rsid w:val="002E0A62"/>
    <w:rsid w:val="002F4C2B"/>
    <w:rsid w:val="0030311B"/>
    <w:rsid w:val="003075C1"/>
    <w:rsid w:val="0034461D"/>
    <w:rsid w:val="00374471"/>
    <w:rsid w:val="00382C38"/>
    <w:rsid w:val="00393027"/>
    <w:rsid w:val="003A1A60"/>
    <w:rsid w:val="003A2724"/>
    <w:rsid w:val="003B035B"/>
    <w:rsid w:val="003D7048"/>
    <w:rsid w:val="003E7CAA"/>
    <w:rsid w:val="003F2D96"/>
    <w:rsid w:val="00411583"/>
    <w:rsid w:val="00434981"/>
    <w:rsid w:val="00453B6C"/>
    <w:rsid w:val="004646FC"/>
    <w:rsid w:val="004673D1"/>
    <w:rsid w:val="00486AE1"/>
    <w:rsid w:val="00486BC2"/>
    <w:rsid w:val="004931F4"/>
    <w:rsid w:val="0049579D"/>
    <w:rsid w:val="004B2CB9"/>
    <w:rsid w:val="004B6140"/>
    <w:rsid w:val="004B7FCF"/>
    <w:rsid w:val="004D6A9C"/>
    <w:rsid w:val="004F0A69"/>
    <w:rsid w:val="00510D56"/>
    <w:rsid w:val="00512D05"/>
    <w:rsid w:val="005361F2"/>
    <w:rsid w:val="00537598"/>
    <w:rsid w:val="00542288"/>
    <w:rsid w:val="00547202"/>
    <w:rsid w:val="00555511"/>
    <w:rsid w:val="00556157"/>
    <w:rsid w:val="00561DB1"/>
    <w:rsid w:val="00590046"/>
    <w:rsid w:val="00593AD3"/>
    <w:rsid w:val="005A2226"/>
    <w:rsid w:val="005B1C19"/>
    <w:rsid w:val="005C75E0"/>
    <w:rsid w:val="005D02D5"/>
    <w:rsid w:val="005D4CB1"/>
    <w:rsid w:val="005D7609"/>
    <w:rsid w:val="005E1916"/>
    <w:rsid w:val="005E36F7"/>
    <w:rsid w:val="00603F3B"/>
    <w:rsid w:val="00612CED"/>
    <w:rsid w:val="0062296F"/>
    <w:rsid w:val="00626AE1"/>
    <w:rsid w:val="00640465"/>
    <w:rsid w:val="00654341"/>
    <w:rsid w:val="0067660B"/>
    <w:rsid w:val="0068091E"/>
    <w:rsid w:val="0068630A"/>
    <w:rsid w:val="006975A1"/>
    <w:rsid w:val="006C1E12"/>
    <w:rsid w:val="006E1DD6"/>
    <w:rsid w:val="006F2A30"/>
    <w:rsid w:val="006F7529"/>
    <w:rsid w:val="007041EC"/>
    <w:rsid w:val="00704F50"/>
    <w:rsid w:val="00714438"/>
    <w:rsid w:val="00716D4A"/>
    <w:rsid w:val="007201AF"/>
    <w:rsid w:val="00743E15"/>
    <w:rsid w:val="00757073"/>
    <w:rsid w:val="00761488"/>
    <w:rsid w:val="00785C7F"/>
    <w:rsid w:val="007912EA"/>
    <w:rsid w:val="007A2541"/>
    <w:rsid w:val="007B6BAA"/>
    <w:rsid w:val="007C0A0A"/>
    <w:rsid w:val="007C7AE3"/>
    <w:rsid w:val="007E1CF0"/>
    <w:rsid w:val="007E7269"/>
    <w:rsid w:val="007F66DD"/>
    <w:rsid w:val="008037B6"/>
    <w:rsid w:val="00815D49"/>
    <w:rsid w:val="00822CBA"/>
    <w:rsid w:val="00856F6E"/>
    <w:rsid w:val="00857732"/>
    <w:rsid w:val="00861BF2"/>
    <w:rsid w:val="00866A4E"/>
    <w:rsid w:val="008673EE"/>
    <w:rsid w:val="00873433"/>
    <w:rsid w:val="00876E96"/>
    <w:rsid w:val="00893052"/>
    <w:rsid w:val="008A57DF"/>
    <w:rsid w:val="008A5D56"/>
    <w:rsid w:val="008A79A4"/>
    <w:rsid w:val="008D531A"/>
    <w:rsid w:val="008E05D5"/>
    <w:rsid w:val="008E4A0D"/>
    <w:rsid w:val="00907135"/>
    <w:rsid w:val="00910918"/>
    <w:rsid w:val="00915BBD"/>
    <w:rsid w:val="00925A92"/>
    <w:rsid w:val="0095009F"/>
    <w:rsid w:val="009545EB"/>
    <w:rsid w:val="00957890"/>
    <w:rsid w:val="00962AC8"/>
    <w:rsid w:val="009672D3"/>
    <w:rsid w:val="00972010"/>
    <w:rsid w:val="009734E6"/>
    <w:rsid w:val="00984003"/>
    <w:rsid w:val="009A3863"/>
    <w:rsid w:val="009B0C1B"/>
    <w:rsid w:val="009C2630"/>
    <w:rsid w:val="009D4614"/>
    <w:rsid w:val="009D6935"/>
    <w:rsid w:val="009F75D1"/>
    <w:rsid w:val="00A205F1"/>
    <w:rsid w:val="00A44188"/>
    <w:rsid w:val="00A56623"/>
    <w:rsid w:val="00A67C29"/>
    <w:rsid w:val="00A7137B"/>
    <w:rsid w:val="00AC6B6F"/>
    <w:rsid w:val="00AE1A39"/>
    <w:rsid w:val="00AE2554"/>
    <w:rsid w:val="00AE49B9"/>
    <w:rsid w:val="00AE6F6E"/>
    <w:rsid w:val="00AF08A1"/>
    <w:rsid w:val="00B016F8"/>
    <w:rsid w:val="00B04B69"/>
    <w:rsid w:val="00B10F85"/>
    <w:rsid w:val="00B1792A"/>
    <w:rsid w:val="00B23775"/>
    <w:rsid w:val="00B263AE"/>
    <w:rsid w:val="00B35EAD"/>
    <w:rsid w:val="00B54124"/>
    <w:rsid w:val="00B60FE7"/>
    <w:rsid w:val="00B810C4"/>
    <w:rsid w:val="00B840E5"/>
    <w:rsid w:val="00BA4D4F"/>
    <w:rsid w:val="00BB1BC5"/>
    <w:rsid w:val="00BC012E"/>
    <w:rsid w:val="00BC07F9"/>
    <w:rsid w:val="00BC33F2"/>
    <w:rsid w:val="00BC5A3D"/>
    <w:rsid w:val="00BD15DE"/>
    <w:rsid w:val="00BD2B85"/>
    <w:rsid w:val="00BD780F"/>
    <w:rsid w:val="00BE570C"/>
    <w:rsid w:val="00BF17EB"/>
    <w:rsid w:val="00BF50BB"/>
    <w:rsid w:val="00C21132"/>
    <w:rsid w:val="00C2336E"/>
    <w:rsid w:val="00C245D7"/>
    <w:rsid w:val="00C41BD2"/>
    <w:rsid w:val="00C43771"/>
    <w:rsid w:val="00C44F81"/>
    <w:rsid w:val="00C4572A"/>
    <w:rsid w:val="00C55AA3"/>
    <w:rsid w:val="00C6480F"/>
    <w:rsid w:val="00C84A70"/>
    <w:rsid w:val="00CA409E"/>
    <w:rsid w:val="00CA4239"/>
    <w:rsid w:val="00CB7518"/>
    <w:rsid w:val="00CB7F28"/>
    <w:rsid w:val="00CC5333"/>
    <w:rsid w:val="00D00814"/>
    <w:rsid w:val="00D76068"/>
    <w:rsid w:val="00D761B1"/>
    <w:rsid w:val="00D763ED"/>
    <w:rsid w:val="00D7648B"/>
    <w:rsid w:val="00D76ABD"/>
    <w:rsid w:val="00D77FB8"/>
    <w:rsid w:val="00D8546C"/>
    <w:rsid w:val="00D8557C"/>
    <w:rsid w:val="00D87620"/>
    <w:rsid w:val="00D96E98"/>
    <w:rsid w:val="00DA0680"/>
    <w:rsid w:val="00DC63E9"/>
    <w:rsid w:val="00DD3624"/>
    <w:rsid w:val="00DE42A6"/>
    <w:rsid w:val="00E20400"/>
    <w:rsid w:val="00E436DD"/>
    <w:rsid w:val="00E44DBD"/>
    <w:rsid w:val="00E45BA8"/>
    <w:rsid w:val="00E51ACA"/>
    <w:rsid w:val="00E6091D"/>
    <w:rsid w:val="00E87432"/>
    <w:rsid w:val="00EA5A3F"/>
    <w:rsid w:val="00EB4B63"/>
    <w:rsid w:val="00EB4E54"/>
    <w:rsid w:val="00EC6291"/>
    <w:rsid w:val="00ED083B"/>
    <w:rsid w:val="00ED432F"/>
    <w:rsid w:val="00ED6938"/>
    <w:rsid w:val="00EE5D5B"/>
    <w:rsid w:val="00F03206"/>
    <w:rsid w:val="00F055CE"/>
    <w:rsid w:val="00F27507"/>
    <w:rsid w:val="00F51419"/>
    <w:rsid w:val="00F81049"/>
    <w:rsid w:val="00FA1BA6"/>
    <w:rsid w:val="00FB0474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AB5A630"/>
  <w15:chartTrackingRefBased/>
  <w15:docId w15:val="{67A9F2D8-1B9E-43EF-9C21-D9251569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CF0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nakamgr3\Desktop\&#29694;&#22312;&#36914;&#34892;&#20013;\&#38263;&#26399;&#23433;&#23450;&#24615;&#12395;&#20276;&#12358;&#28155;&#25991;&#25913;&#35330;&#23550;&#24540;\&#12469;&#12523;&#12509;&#12464;&#12524;&#12521;&#12540;&#12488;\&#12469;&#12523;&#12509;&#12464;&#12524;&#12521;&#12540;&#12488;&#22633;&#37240;&#22633;&#37664;&#38306;&#36899;&#36039;&#26448;1410&#25913;&#35330;_&#20013;&#26412;&#20316;&#25104;&#21021;&#26696;\&#12469;&#12523;&#12509;&#12464;&#12524;&#12521;&#12540;&#12488;&#22633;&#37240;&#22633;&#37664;&#12300;YD&#12301;&#34880;&#20013;&#28611;&#24230;&#26354;&#32218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600" b="0"/>
            </a:pPr>
            <a:r>
              <a:rPr lang="en-US" altLang="ja-JP" sz="600" b="0">
                <a:latin typeface="Century" pitchFamily="18" charset="0"/>
              </a:rPr>
              <a:t>(ng/mL)</a:t>
            </a:r>
            <a:endParaRPr lang="ja-JP" altLang="en-US" sz="600" b="0">
              <a:latin typeface="Century" pitchFamily="18" charset="0"/>
            </a:endParaRPr>
          </a:p>
        </c:rich>
      </c:tx>
      <c:layout>
        <c:manualLayout>
          <c:xMode val="edge"/>
          <c:yMode val="edge"/>
          <c:x val="7.8633892224659135E-2"/>
          <c:y val="8.269260460089548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694933097065225"/>
          <c:y val="9.4538930919305528E-2"/>
          <c:w val="0.83769676703297746"/>
          <c:h val="0.75188593954701555"/>
        </c:manualLayout>
      </c:layout>
      <c:scatterChart>
        <c:scatterStyle val="lineMarker"/>
        <c:varyColors val="0"/>
        <c:ser>
          <c:idx val="0"/>
          <c:order val="0"/>
          <c:tx>
            <c:strRef>
              <c:f>'100mg'!$A$3</c:f>
              <c:strCache>
                <c:ptCount val="1"/>
                <c:pt idx="0">
                  <c:v>サルポグレラート塩酸塩錠100mg「YD」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'100mg'!$B$7:$Q$7</c:f>
                <c:numCache>
                  <c:formatCode>General</c:formatCode>
                  <c:ptCount val="16"/>
                  <c:pt idx="0">
                    <c:v>0</c:v>
                  </c:pt>
                  <c:pt idx="1">
                    <c:v>160.1</c:v>
                  </c:pt>
                </c:numCache>
              </c:numRef>
            </c:plus>
            <c:minus>
              <c:numRef>
                <c:f>'100mg'!$B$8:$Q$8</c:f>
                <c:numCache>
                  <c:formatCode>General</c:formatCode>
                  <c:ptCount val="16"/>
                  <c:pt idx="2">
                    <c:v>283.3</c:v>
                  </c:pt>
                  <c:pt idx="3">
                    <c:v>247.2</c:v>
                  </c:pt>
                  <c:pt idx="4">
                    <c:v>193</c:v>
                  </c:pt>
                  <c:pt idx="5">
                    <c:v>75.2</c:v>
                  </c:pt>
                  <c:pt idx="6">
                    <c:v>60</c:v>
                  </c:pt>
                  <c:pt idx="7">
                    <c:v>27.1</c:v>
                  </c:pt>
                  <c:pt idx="8">
                    <c:v>9</c:v>
                  </c:pt>
                  <c:pt idx="9">
                    <c:v>2.4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'100mg'!$B$2:$Q$2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6</c:v>
                </c:pt>
              </c:numCache>
            </c:numRef>
          </c:xVal>
          <c:yVal>
            <c:numRef>
              <c:f>'100mg'!$B$3:$Q$3</c:f>
              <c:numCache>
                <c:formatCode>General</c:formatCode>
                <c:ptCount val="16"/>
                <c:pt idx="0">
                  <c:v>0</c:v>
                </c:pt>
                <c:pt idx="1">
                  <c:v>104.1</c:v>
                </c:pt>
                <c:pt idx="2">
                  <c:v>358</c:v>
                </c:pt>
                <c:pt idx="3">
                  <c:v>412.5</c:v>
                </c:pt>
                <c:pt idx="4">
                  <c:v>239.3</c:v>
                </c:pt>
                <c:pt idx="5">
                  <c:v>112.9</c:v>
                </c:pt>
                <c:pt idx="6">
                  <c:v>67.900000000000006</c:v>
                </c:pt>
                <c:pt idx="7">
                  <c:v>30.2</c:v>
                </c:pt>
                <c:pt idx="8">
                  <c:v>7.8</c:v>
                </c:pt>
                <c:pt idx="9">
                  <c:v>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A8B-4880-B53F-C5D38B99A38F}"/>
            </c:ext>
          </c:extLst>
        </c:ser>
        <c:ser>
          <c:idx val="1"/>
          <c:order val="1"/>
          <c:tx>
            <c:strRef>
              <c:f>'100mg'!$A$4</c:f>
              <c:strCache>
                <c:ptCount val="1"/>
                <c:pt idx="0">
                  <c:v>標準製剤（錠剤、100mg）</c:v>
                </c:pt>
              </c:strCache>
            </c:strRef>
          </c:tx>
          <c:spPr>
            <a:ln w="12700" cmpd="sng">
              <a:solidFill>
                <a:srgbClr val="000000"/>
              </a:solidFill>
              <a:prstDash val="sysDash"/>
            </a:ln>
          </c:spPr>
          <c:marker>
            <c:symbol val="circle"/>
            <c:size val="4"/>
            <c:spPr>
              <a:solidFill>
                <a:srgbClr val="FFFFFF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'100mg'!$B$10:$Q$10</c:f>
                <c:numCache>
                  <c:formatCode>General</c:formatCode>
                  <c:ptCount val="16"/>
                  <c:pt idx="2">
                    <c:v>301.10000000000002</c:v>
                  </c:pt>
                  <c:pt idx="3">
                    <c:v>261.5</c:v>
                  </c:pt>
                  <c:pt idx="4">
                    <c:v>188.9</c:v>
                  </c:pt>
                  <c:pt idx="5">
                    <c:v>81</c:v>
                  </c:pt>
                  <c:pt idx="6">
                    <c:v>67.5</c:v>
                  </c:pt>
                  <c:pt idx="7">
                    <c:v>30.2</c:v>
                  </c:pt>
                  <c:pt idx="8">
                    <c:v>10.4</c:v>
                  </c:pt>
                  <c:pt idx="9">
                    <c:v>2.7</c:v>
                  </c:pt>
                </c:numCache>
              </c:numRef>
            </c:plus>
            <c:minus>
              <c:numRef>
                <c:f>'100mg'!$B$11:$Q$11</c:f>
                <c:numCache>
                  <c:formatCode>General</c:formatCode>
                  <c:ptCount val="16"/>
                  <c:pt idx="1">
                    <c:v>88.1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'100mg'!$B$2:$Q$2</c:f>
              <c:numCache>
                <c:formatCode>General</c:formatCode>
                <c:ptCount val="16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6</c:v>
                </c:pt>
              </c:numCache>
            </c:numRef>
          </c:xVal>
          <c:yVal>
            <c:numRef>
              <c:f>'100mg'!$B$4:$Q$4</c:f>
              <c:numCache>
                <c:formatCode>General</c:formatCode>
                <c:ptCount val="16"/>
                <c:pt idx="0">
                  <c:v>0</c:v>
                </c:pt>
                <c:pt idx="1">
                  <c:v>98</c:v>
                </c:pt>
                <c:pt idx="2">
                  <c:v>377.6</c:v>
                </c:pt>
                <c:pt idx="3">
                  <c:v>467.3</c:v>
                </c:pt>
                <c:pt idx="4">
                  <c:v>251.3</c:v>
                </c:pt>
                <c:pt idx="5">
                  <c:v>131</c:v>
                </c:pt>
                <c:pt idx="6">
                  <c:v>79.7</c:v>
                </c:pt>
                <c:pt idx="7">
                  <c:v>32.6</c:v>
                </c:pt>
                <c:pt idx="8">
                  <c:v>8.1</c:v>
                </c:pt>
                <c:pt idx="9">
                  <c:v>0.8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A8B-4880-B53F-C5D38B99A38F}"/>
            </c:ext>
          </c:extLst>
        </c:ser>
        <c:ser>
          <c:idx val="2"/>
          <c:order val="2"/>
          <c:tx>
            <c:strRef>
              <c:f>'100mg'!$A$5</c:f>
              <c:strCache>
                <c:ptCount val="1"/>
                <c:pt idx="0">
                  <c:v> (Mean±S.D., n=24)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xVal>
            <c:numRef>
              <c:f>'100mg'!$B$2:$O$2</c:f>
              <c:numCache>
                <c:formatCode>General</c:formatCode>
                <c:ptCount val="14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6</c:v>
                </c:pt>
              </c:numCache>
            </c:numRef>
          </c:xVal>
          <c:yVal>
            <c:numRef>
              <c:f>'100mg'!$B$5:$O$5</c:f>
              <c:numCache>
                <c:formatCode>General</c:formatCode>
                <c:ptCount val="14"/>
                <c:pt idx="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A8B-4880-B53F-C5D38B99A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6159360"/>
        <c:axId val="66387968"/>
      </c:scatterChart>
      <c:valAx>
        <c:axId val="66159360"/>
        <c:scaling>
          <c:orientation val="minMax"/>
          <c:max val="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時間（</a:t>
                </a:r>
                <a:r>
                  <a:rPr lang="en-US" altLang="ja-JP" sz="600" b="0">
                    <a:latin typeface="Century" pitchFamily="18" charset="0"/>
                    <a:ea typeface="ＭＳ 明朝" pitchFamily="17" charset="-128"/>
                  </a:rPr>
                  <a:t>hr</a:t>
                </a: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45071537290715374"/>
              <c:y val="0.918330832175389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66387968"/>
        <c:crosses val="autoZero"/>
        <c:crossBetween val="midCat"/>
        <c:majorUnit val="1"/>
      </c:valAx>
      <c:valAx>
        <c:axId val="66387968"/>
        <c:scaling>
          <c:orientation val="minMax"/>
          <c:max val="750"/>
          <c:min val="0"/>
        </c:scaling>
        <c:delete val="0"/>
        <c:axPos val="l"/>
        <c:title>
          <c:tx>
            <c:rich>
              <a:bodyPr rot="0" vert="eaVert"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血漿中濃度</a:t>
                </a:r>
              </a:p>
            </c:rich>
          </c:tx>
          <c:layout>
            <c:manualLayout>
              <c:xMode val="edge"/>
              <c:yMode val="edge"/>
              <c:x val="9.1776427489942743E-3"/>
              <c:y val="0.34732845453141886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rgbClr val="000000"/>
            </a:solidFill>
          </a:ln>
        </c:spPr>
        <c:txPr>
          <a:bodyPr/>
          <a:lstStyle/>
          <a:p>
            <a:pPr>
              <a:defRPr sz="60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66159360"/>
        <c:crosses val="autoZero"/>
        <c:crossBetween val="midCat"/>
        <c:majorUnit val="100"/>
      </c:valAx>
    </c:plotArea>
    <c:legend>
      <c:legendPos val="r"/>
      <c:legendEntry>
        <c:idx val="0"/>
        <c:txPr>
          <a:bodyPr/>
          <a:lstStyle/>
          <a:p>
            <a:pPr>
              <a:defRPr sz="600" baseline="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600" baseline="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2"/>
        <c:txPr>
          <a:bodyPr/>
          <a:lstStyle/>
          <a:p>
            <a:pPr>
              <a:defRPr sz="600" baseline="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300273969486056"/>
          <c:y val="4.932445524846308E-2"/>
          <c:w val="0.699726030513944"/>
          <c:h val="0.19400670553764673"/>
        </c:manualLayout>
      </c:layout>
      <c:overlay val="0"/>
      <c:txPr>
        <a:bodyPr/>
        <a:lstStyle/>
        <a:p>
          <a:pPr>
            <a:defRPr sz="600" baseline="0">
              <a:latin typeface="Century" panose="02040604050505020304" pitchFamily="18" charset="0"/>
              <a:ea typeface="ＭＳ 明朝" panose="02020609040205080304" pitchFamily="17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サルポグレラート塩酸塩錠100mg「YD」製品別比較表2204(案)</vt:lpstr>
      <vt:lpstr>後　　発　　品</vt:lpstr>
    </vt:vector>
  </TitlesOfParts>
  <Company>大原薬品工業株式会社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サルポグレラート塩酸塩錠100mg「YD」製品別比較表2204(案)</dc:title>
  <dc:subject/>
  <dc:creator>SUZUKI YUMINA / 鈴木 由実奈</dc:creator>
  <cp:keywords/>
  <cp:lastModifiedBy>KITAMURA TOSHINARI / 北村 俊成</cp:lastModifiedBy>
  <cp:revision>2</cp:revision>
  <cp:lastPrinted>2010-07-30T01:00:00Z</cp:lastPrinted>
  <dcterms:created xsi:type="dcterms:W3CDTF">2024-03-21T08:12:00Z</dcterms:created>
  <dcterms:modified xsi:type="dcterms:W3CDTF">2024-03-21T08:12:00Z</dcterms:modified>
</cp:coreProperties>
</file>