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C9E5" w14:textId="77777777" w:rsidR="008E4A0D" w:rsidRPr="004F555D" w:rsidRDefault="008E4A0D" w:rsidP="00F53E55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4F555D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Pr="00DC1731">
        <w:rPr>
          <w:rFonts w:ascii="ＭＳ ゴシック" w:eastAsia="ＭＳ ゴシック" w:hAnsi="Arial" w:hint="eastAsia"/>
          <w:sz w:val="24"/>
        </w:rPr>
        <w:t>(</w:t>
      </w:r>
      <w:r w:rsidRPr="004F555D">
        <w:rPr>
          <w:rFonts w:ascii="Arial" w:eastAsia="ＭＳ ゴシック" w:hAnsi="ＭＳ ゴシック" w:hint="eastAsia"/>
          <w:sz w:val="24"/>
        </w:rPr>
        <w:t>案</w:t>
      </w:r>
      <w:r w:rsidRPr="00DC1731">
        <w:rPr>
          <w:rFonts w:ascii="ＭＳ ゴシック" w:eastAsia="ＭＳ ゴシック" w:hAnsi="Arial" w:hint="eastAsia"/>
          <w:sz w:val="24"/>
        </w:rPr>
        <w:t>)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2"/>
        <w:gridCol w:w="4181"/>
        <w:gridCol w:w="4181"/>
      </w:tblGrid>
      <w:tr w:rsidR="008E4A0D" w14:paraId="32C8F82E" w14:textId="77777777" w:rsidTr="00D84BD7">
        <w:trPr>
          <w:trHeight w:val="340"/>
        </w:trPr>
        <w:tc>
          <w:tcPr>
            <w:tcW w:w="1772" w:type="dxa"/>
            <w:vAlign w:val="center"/>
          </w:tcPr>
          <w:p w14:paraId="734F2EC1" w14:textId="77777777" w:rsidR="008E4A0D" w:rsidRPr="004F555D" w:rsidRDefault="008E4A0D" w:rsidP="00F53E55">
            <w:pPr>
              <w:rPr>
                <w:rFonts w:ascii="Arial" w:eastAsia="ＭＳ ゴシック" w:hAnsi="Arial"/>
              </w:rPr>
            </w:pPr>
          </w:p>
        </w:tc>
        <w:tc>
          <w:tcPr>
            <w:tcW w:w="4181" w:type="dxa"/>
            <w:vAlign w:val="center"/>
          </w:tcPr>
          <w:p w14:paraId="3FC196C7" w14:textId="77777777" w:rsidR="008E4A0D" w:rsidRPr="004F555D" w:rsidRDefault="008E4A0D" w:rsidP="00FF480E">
            <w:pPr>
              <w:jc w:val="center"/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1" w:type="dxa"/>
            <w:vAlign w:val="center"/>
          </w:tcPr>
          <w:p w14:paraId="00C22318" w14:textId="77777777" w:rsidR="008E4A0D" w:rsidRPr="004F555D" w:rsidRDefault="008E4A0D" w:rsidP="0037535D">
            <w:pPr>
              <w:jc w:val="center"/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4E64FE" w14:paraId="76D46B8E" w14:textId="77777777" w:rsidTr="00D84BD7">
        <w:trPr>
          <w:trHeight w:val="340"/>
        </w:trPr>
        <w:tc>
          <w:tcPr>
            <w:tcW w:w="1772" w:type="dxa"/>
            <w:vAlign w:val="center"/>
          </w:tcPr>
          <w:p w14:paraId="62E5D9D9" w14:textId="77777777" w:rsidR="004E64FE" w:rsidRPr="004F555D" w:rsidRDefault="004E64FE" w:rsidP="001063E9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1" w:type="dxa"/>
            <w:vAlign w:val="center"/>
          </w:tcPr>
          <w:p w14:paraId="26E336B5" w14:textId="77777777" w:rsidR="004E64FE" w:rsidRPr="004F555D" w:rsidRDefault="004E64FE" w:rsidP="00FF480E">
            <w:pPr>
              <w:jc w:val="center"/>
              <w:rPr>
                <w:szCs w:val="20"/>
              </w:rPr>
            </w:pPr>
            <w:r w:rsidRPr="004F555D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1" w:type="dxa"/>
            <w:vAlign w:val="center"/>
          </w:tcPr>
          <w:p w14:paraId="75B689E1" w14:textId="77777777" w:rsidR="004E64FE" w:rsidRPr="004F555D" w:rsidRDefault="004E64FE" w:rsidP="0037535D">
            <w:pPr>
              <w:jc w:val="center"/>
              <w:rPr>
                <w:szCs w:val="20"/>
              </w:rPr>
            </w:pPr>
          </w:p>
        </w:tc>
      </w:tr>
      <w:tr w:rsidR="004E64FE" w14:paraId="4082D317" w14:textId="77777777" w:rsidTr="00D84BD7">
        <w:trPr>
          <w:trHeight w:val="340"/>
        </w:trPr>
        <w:tc>
          <w:tcPr>
            <w:tcW w:w="1772" w:type="dxa"/>
            <w:vAlign w:val="center"/>
          </w:tcPr>
          <w:p w14:paraId="4E2F194D" w14:textId="304CF9A3" w:rsidR="004E64FE" w:rsidRPr="004F555D" w:rsidRDefault="007F7F93" w:rsidP="001063E9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製</w:t>
            </w:r>
            <w:r w:rsidRPr="004C18C7">
              <w:rPr>
                <w:rFonts w:ascii="Arial" w:eastAsia="ＭＳ ゴシック" w:hAnsi="Arial" w:hint="eastAsia"/>
              </w:rPr>
              <w:t xml:space="preserve">　　品　　名</w:t>
            </w:r>
          </w:p>
        </w:tc>
        <w:tc>
          <w:tcPr>
            <w:tcW w:w="4181" w:type="dxa"/>
            <w:vAlign w:val="center"/>
          </w:tcPr>
          <w:p w14:paraId="7FEA7C68" w14:textId="77777777" w:rsidR="004E64FE" w:rsidRPr="004F555D" w:rsidRDefault="004E64FE" w:rsidP="00FF480E">
            <w:pPr>
              <w:ind w:firstLine="35"/>
              <w:jc w:val="center"/>
              <w:rPr>
                <w:rFonts w:ascii="Arial" w:eastAsia="ＭＳ ゴシック" w:hAnsi="Arial"/>
                <w:vertAlign w:val="subscript"/>
              </w:rPr>
            </w:pPr>
            <w:r w:rsidRPr="004F555D">
              <w:rPr>
                <w:rFonts w:ascii="Arial" w:eastAsia="ＭＳ ゴシック" w:hAnsi="ＭＳ ゴシック" w:hint="eastAsia"/>
              </w:rPr>
              <w:t>イミダプリル塩酸塩錠</w:t>
            </w:r>
            <w:r w:rsidRPr="004F555D">
              <w:rPr>
                <w:rFonts w:ascii="Arial" w:eastAsia="ＭＳ ゴシック" w:hAnsi="Arial" w:hint="eastAsia"/>
              </w:rPr>
              <w:t>2.5</w:t>
            </w:r>
            <w:r w:rsidR="005B38EA">
              <w:rPr>
                <w:rFonts w:ascii="Arial" w:eastAsia="ＭＳ ゴシック" w:hAnsi="ＭＳ ゴシック" w:hint="eastAsia"/>
              </w:rPr>
              <w:t>mg</w:t>
            </w:r>
            <w:r w:rsidRPr="004F555D">
              <w:rPr>
                <w:rFonts w:ascii="Arial" w:eastAsia="ＭＳ ゴシック" w:hAnsi="ＭＳ ゴシック" w:hint="eastAsia"/>
              </w:rPr>
              <w:t>「</w:t>
            </w:r>
            <w:r w:rsidRPr="004F555D">
              <w:rPr>
                <w:rFonts w:ascii="Arial" w:eastAsia="ＭＳ ゴシック" w:hAnsi="Arial" w:hint="eastAsia"/>
              </w:rPr>
              <w:t>DSEP</w:t>
            </w:r>
            <w:r w:rsidRPr="004F555D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1" w:type="dxa"/>
            <w:vAlign w:val="center"/>
          </w:tcPr>
          <w:p w14:paraId="61B38F06" w14:textId="2328ECAE" w:rsidR="004E64FE" w:rsidRPr="006325F1" w:rsidRDefault="006325F1" w:rsidP="0037535D">
            <w:pPr>
              <w:jc w:val="center"/>
              <w:rPr>
                <w:rFonts w:ascii="Arial" w:eastAsia="ＭＳ ゴシック" w:hAnsi="Arial" w:cs="Arial"/>
              </w:rPr>
            </w:pPr>
            <w:r w:rsidRPr="006325F1">
              <w:rPr>
                <w:rFonts w:ascii="Arial" w:eastAsia="ＭＳ ゴシック" w:hAnsi="Arial" w:cs="Arial" w:hint="eastAsia"/>
              </w:rPr>
              <w:t>タナトリル錠</w:t>
            </w:r>
            <w:r w:rsidRPr="006325F1">
              <w:rPr>
                <w:rFonts w:ascii="Arial" w:eastAsia="ＭＳ ゴシック" w:hAnsi="Arial" w:cs="Arial" w:hint="eastAsia"/>
              </w:rPr>
              <w:t>2.5</w:t>
            </w:r>
          </w:p>
        </w:tc>
      </w:tr>
      <w:tr w:rsidR="004E64FE" w14:paraId="511A6A95" w14:textId="77777777" w:rsidTr="00D84BD7">
        <w:trPr>
          <w:trHeight w:val="340"/>
        </w:trPr>
        <w:tc>
          <w:tcPr>
            <w:tcW w:w="1772" w:type="dxa"/>
            <w:vAlign w:val="center"/>
          </w:tcPr>
          <w:p w14:paraId="75E8E122" w14:textId="77777777" w:rsidR="004E64FE" w:rsidRPr="004F555D" w:rsidRDefault="004E64FE" w:rsidP="001063E9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81" w:type="dxa"/>
            <w:vAlign w:val="center"/>
          </w:tcPr>
          <w:p w14:paraId="0211D602" w14:textId="77777777" w:rsidR="004E64FE" w:rsidRPr="004D5A5E" w:rsidRDefault="00D279D0" w:rsidP="00213A10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0.</w:t>
            </w:r>
            <w:r w:rsidR="00E2783D">
              <w:rPr>
                <w:rFonts w:hAnsi="ＭＳ 明朝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0</w:t>
            </w:r>
            <w:r w:rsidR="004E64FE" w:rsidRPr="004D5A5E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81" w:type="dxa"/>
            <w:vAlign w:val="center"/>
          </w:tcPr>
          <w:p w14:paraId="014BB990" w14:textId="443DDD3D" w:rsidR="004E64FE" w:rsidRPr="004D5A5E" w:rsidRDefault="006325F1" w:rsidP="00213A10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19.90</w:t>
            </w:r>
            <w:r w:rsidR="004E64FE" w:rsidRPr="004D5A5E">
              <w:rPr>
                <w:rFonts w:hAnsi="ＭＳ 明朝" w:hint="eastAsia"/>
                <w:szCs w:val="20"/>
              </w:rPr>
              <w:t>円</w:t>
            </w:r>
          </w:p>
        </w:tc>
      </w:tr>
      <w:tr w:rsidR="00CC5333" w14:paraId="00A8F4FF" w14:textId="77777777" w:rsidTr="00D84BD7">
        <w:trPr>
          <w:trHeight w:val="340"/>
        </w:trPr>
        <w:tc>
          <w:tcPr>
            <w:tcW w:w="1772" w:type="dxa"/>
            <w:vAlign w:val="center"/>
          </w:tcPr>
          <w:p w14:paraId="324FB2E0" w14:textId="77777777" w:rsidR="00CC5333" w:rsidRPr="004F555D" w:rsidRDefault="00CC5333" w:rsidP="001063E9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2" w:type="dxa"/>
            <w:gridSpan w:val="2"/>
            <w:vAlign w:val="center"/>
          </w:tcPr>
          <w:p w14:paraId="368E0029" w14:textId="77777777" w:rsidR="00CC5333" w:rsidRDefault="00CC5333" w:rsidP="00FF480E">
            <w:pPr>
              <w:jc w:val="center"/>
              <w:rPr>
                <w:rFonts w:ascii="ＭＳ 明朝" w:hAnsi="ＭＳ 明朝"/>
              </w:rPr>
            </w:pPr>
            <w:r w:rsidRPr="004F555D">
              <w:t>1</w:t>
            </w:r>
            <w:r w:rsidRPr="004F555D">
              <w:t>錠中</w:t>
            </w:r>
            <w:r w:rsidRPr="004F555D">
              <w:rPr>
                <w:rFonts w:hint="eastAsia"/>
              </w:rPr>
              <w:t>に</w:t>
            </w:r>
            <w:r w:rsidR="004E64FE" w:rsidRPr="004F555D">
              <w:rPr>
                <w:rFonts w:ascii="Arial" w:eastAsia="ＭＳ ゴシック" w:hAnsi="Arial" w:hint="eastAsia"/>
              </w:rPr>
              <w:t>イミダプリル塩酸塩</w:t>
            </w:r>
            <w:r w:rsidR="0003144C">
              <w:rPr>
                <w:rFonts w:ascii="Arial" w:eastAsia="ＭＳ ゴシック" w:hAnsi="Arial" w:hint="eastAsia"/>
              </w:rPr>
              <w:t>（日局）</w:t>
            </w:r>
            <w:r w:rsidR="004E64FE" w:rsidRPr="004F555D">
              <w:rPr>
                <w:rFonts w:hint="eastAsia"/>
              </w:rPr>
              <w:t>2.5</w:t>
            </w:r>
            <w:r w:rsidR="004E64FE" w:rsidRPr="004F555D">
              <w:t>mg</w:t>
            </w:r>
            <w:r w:rsidRPr="004F555D">
              <w:rPr>
                <w:rFonts w:hint="eastAsia"/>
              </w:rPr>
              <w:t>を含有</w:t>
            </w:r>
          </w:p>
        </w:tc>
      </w:tr>
      <w:tr w:rsidR="00D84BD7" w14:paraId="08254751" w14:textId="77777777" w:rsidTr="00762D87">
        <w:tc>
          <w:tcPr>
            <w:tcW w:w="1772" w:type="dxa"/>
            <w:vAlign w:val="center"/>
          </w:tcPr>
          <w:p w14:paraId="1B25B277" w14:textId="77777777" w:rsidR="00D84BD7" w:rsidRPr="004F555D" w:rsidRDefault="00D84BD7" w:rsidP="00D84BD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1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03C2DB0" w14:textId="77777777" w:rsidR="00D84BD7" w:rsidRPr="00F77077" w:rsidRDefault="00D84BD7" w:rsidP="00D84BD7">
            <w:pPr>
              <w:rPr>
                <w:szCs w:val="20"/>
              </w:rPr>
            </w:pPr>
            <w:r w:rsidRPr="00F77077">
              <w:rPr>
                <w:rFonts w:hAnsi="ＭＳ 明朝"/>
                <w:szCs w:val="20"/>
              </w:rPr>
              <w:t>乳糖</w:t>
            </w:r>
            <w:r w:rsidRPr="00F77077">
              <w:rPr>
                <w:rFonts w:hAnsi="ＭＳ 明朝" w:hint="eastAsia"/>
                <w:szCs w:val="20"/>
              </w:rPr>
              <w:t>水和物</w:t>
            </w:r>
            <w:r w:rsidRPr="00F77077">
              <w:rPr>
                <w:rFonts w:hAnsi="ＭＳ 明朝"/>
                <w:szCs w:val="20"/>
              </w:rPr>
              <w:t>、</w:t>
            </w:r>
            <w:r w:rsidRPr="00F77077">
              <w:rPr>
                <w:rFonts w:hAnsi="ＭＳ 明朝" w:hint="eastAsia"/>
                <w:szCs w:val="20"/>
              </w:rPr>
              <w:t>トレハロース</w:t>
            </w:r>
            <w:r>
              <w:rPr>
                <w:rFonts w:hAnsi="ＭＳ 明朝" w:hint="eastAsia"/>
                <w:szCs w:val="20"/>
              </w:rPr>
              <w:t>水和物</w:t>
            </w:r>
            <w:r w:rsidRPr="00F77077">
              <w:rPr>
                <w:rFonts w:hAnsi="ＭＳ 明朝" w:hint="eastAsia"/>
                <w:szCs w:val="20"/>
              </w:rPr>
              <w:t>、ポリビニルアルコール</w:t>
            </w:r>
            <w:r w:rsidRPr="00F77077">
              <w:rPr>
                <w:rFonts w:hint="eastAsia"/>
                <w:szCs w:val="20"/>
              </w:rPr>
              <w:t>（</w:t>
            </w:r>
            <w:r w:rsidRPr="00F77077">
              <w:rPr>
                <w:rFonts w:hAnsi="ＭＳ 明朝"/>
                <w:szCs w:val="20"/>
              </w:rPr>
              <w:t>部分</w:t>
            </w:r>
            <w:r w:rsidRPr="00F77077">
              <w:rPr>
                <w:rFonts w:hAnsi="ＭＳ 明朝" w:hint="eastAsia"/>
                <w:szCs w:val="20"/>
              </w:rPr>
              <w:t>けん化物</w:t>
            </w:r>
            <w:r w:rsidRPr="00F77077">
              <w:rPr>
                <w:rFonts w:hint="eastAsia"/>
                <w:szCs w:val="20"/>
              </w:rPr>
              <w:t>）</w:t>
            </w:r>
            <w:r w:rsidRPr="00F77077">
              <w:rPr>
                <w:rFonts w:hAnsi="ＭＳ 明朝"/>
                <w:szCs w:val="20"/>
              </w:rPr>
              <w:t>、</w:t>
            </w:r>
            <w:r w:rsidRPr="00F77077">
              <w:rPr>
                <w:rFonts w:hAnsi="ＭＳ 明朝" w:hint="eastAsia"/>
                <w:szCs w:val="20"/>
              </w:rPr>
              <w:t>三二</w:t>
            </w:r>
            <w:r w:rsidRPr="00F77077">
              <w:rPr>
                <w:rFonts w:hint="eastAsia"/>
                <w:szCs w:val="20"/>
              </w:rPr>
              <w:t>酸化鉄、硬化油、</w:t>
            </w:r>
            <w:r w:rsidRPr="00F77077">
              <w:rPr>
                <w:szCs w:val="20"/>
              </w:rPr>
              <w:t>ステアリン酸マグネシウム</w:t>
            </w:r>
          </w:p>
        </w:tc>
        <w:tc>
          <w:tcPr>
            <w:tcW w:w="4181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6FB18417" w14:textId="77777777" w:rsidR="00D84BD7" w:rsidRPr="00F77077" w:rsidRDefault="00D84BD7" w:rsidP="00D84BD7">
            <w:pPr>
              <w:rPr>
                <w:szCs w:val="20"/>
              </w:rPr>
            </w:pPr>
            <w:r w:rsidRPr="00F77077">
              <w:rPr>
                <w:rFonts w:hint="eastAsia"/>
                <w:szCs w:val="20"/>
              </w:rPr>
              <w:t>ステアリン酸マグネシウム、乳糖水和物、マクロゴール</w:t>
            </w:r>
            <w:r w:rsidRPr="00F77077">
              <w:rPr>
                <w:rFonts w:hint="eastAsia"/>
                <w:szCs w:val="20"/>
              </w:rPr>
              <w:t>6000</w:t>
            </w:r>
          </w:p>
        </w:tc>
      </w:tr>
      <w:tr w:rsidR="00D84BD7" w14:paraId="7023239E" w14:textId="77777777" w:rsidTr="00F84565">
        <w:trPr>
          <w:trHeight w:val="397"/>
        </w:trPr>
        <w:tc>
          <w:tcPr>
            <w:tcW w:w="1772" w:type="dxa"/>
            <w:vAlign w:val="center"/>
          </w:tcPr>
          <w:p w14:paraId="192DA3B4" w14:textId="77777777" w:rsidR="00D84BD7" w:rsidRPr="004F555D" w:rsidRDefault="00D84BD7" w:rsidP="00D84BD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F53E55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2" w:type="dxa"/>
            <w:gridSpan w:val="2"/>
            <w:vAlign w:val="center"/>
          </w:tcPr>
          <w:p w14:paraId="06EDE97D" w14:textId="77777777" w:rsidR="00D84BD7" w:rsidRPr="004F555D" w:rsidRDefault="00D84BD7" w:rsidP="00D84BD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F555D">
              <w:rPr>
                <w:rFonts w:hint="eastAsia"/>
              </w:rPr>
              <w:t>アンジオテンシン変換選択性阻害剤</w:t>
            </w:r>
          </w:p>
        </w:tc>
      </w:tr>
      <w:tr w:rsidR="00D84BD7" w14:paraId="2B18C19E" w14:textId="77777777" w:rsidTr="00D84BD7">
        <w:trPr>
          <w:trHeight w:val="340"/>
        </w:trPr>
        <w:tc>
          <w:tcPr>
            <w:tcW w:w="1772" w:type="dxa"/>
            <w:vAlign w:val="center"/>
          </w:tcPr>
          <w:p w14:paraId="0F1A61FB" w14:textId="77777777" w:rsidR="00D84BD7" w:rsidRPr="004F555D" w:rsidRDefault="00D84BD7" w:rsidP="00D84BD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2" w:type="dxa"/>
            <w:gridSpan w:val="2"/>
            <w:tcMar>
              <w:top w:w="28" w:type="dxa"/>
              <w:bottom w:w="28" w:type="dxa"/>
            </w:tcMar>
            <w:vAlign w:val="center"/>
          </w:tcPr>
          <w:p w14:paraId="022D9E26" w14:textId="77777777" w:rsidR="00D84BD7" w:rsidRPr="004F555D" w:rsidRDefault="00D84BD7" w:rsidP="00D84BD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○高血圧症　○</w:t>
            </w:r>
            <w:r w:rsidRPr="004F555D">
              <w:rPr>
                <w:rFonts w:hint="eastAsia"/>
                <w:szCs w:val="20"/>
              </w:rPr>
              <w:t>腎実質性高血圧症</w:t>
            </w:r>
            <w:r>
              <w:rPr>
                <w:rFonts w:hint="eastAsia"/>
                <w:szCs w:val="20"/>
              </w:rPr>
              <w:t xml:space="preserve">　○</w:t>
            </w:r>
            <w:r w:rsidRPr="008C4084">
              <w:rPr>
                <w:rFonts w:hint="eastAsia"/>
                <w:szCs w:val="20"/>
              </w:rPr>
              <w:t>1</w:t>
            </w:r>
            <w:r w:rsidRPr="008C4084">
              <w:rPr>
                <w:rFonts w:hAnsi="ＭＳ 明朝" w:hint="eastAsia"/>
                <w:szCs w:val="20"/>
              </w:rPr>
              <w:t>型糖尿病に伴う糖尿病性腎症</w:t>
            </w:r>
          </w:p>
        </w:tc>
      </w:tr>
      <w:tr w:rsidR="00D84BD7" w14:paraId="61D18EE0" w14:textId="77777777" w:rsidTr="00762D87">
        <w:trPr>
          <w:trHeight w:val="450"/>
        </w:trPr>
        <w:tc>
          <w:tcPr>
            <w:tcW w:w="1772" w:type="dxa"/>
            <w:vAlign w:val="center"/>
          </w:tcPr>
          <w:p w14:paraId="6FC88B83" w14:textId="77777777" w:rsidR="00D84BD7" w:rsidRPr="004F555D" w:rsidRDefault="00D84BD7" w:rsidP="00D84BD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2" w:type="dxa"/>
            <w:gridSpan w:val="2"/>
            <w:tcMar>
              <w:top w:w="28" w:type="dxa"/>
              <w:bottom w:w="28" w:type="dxa"/>
            </w:tcMar>
            <w:vAlign w:val="center"/>
          </w:tcPr>
          <w:p w14:paraId="7B9D0B82" w14:textId="77777777" w:rsidR="00D84BD7" w:rsidRDefault="00D84BD7" w:rsidP="00D84BD7">
            <w:pPr>
              <w:ind w:left="191" w:hangingChars="100" w:hanging="191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○</w:t>
            </w:r>
            <w:r w:rsidRPr="004D5A5E">
              <w:rPr>
                <w:rFonts w:ascii="ＭＳ ゴシック" w:eastAsia="ＭＳ ゴシック" w:hAnsi="ＭＳ ゴシック" w:hint="eastAsia"/>
                <w:szCs w:val="20"/>
              </w:rPr>
              <w:t>高血圧症</w:t>
            </w:r>
            <w:r>
              <w:rPr>
                <w:rFonts w:hint="eastAsia"/>
                <w:szCs w:val="20"/>
              </w:rPr>
              <w:t xml:space="preserve">　○</w:t>
            </w:r>
            <w:r w:rsidRPr="004D5A5E">
              <w:rPr>
                <w:rFonts w:ascii="ＭＳ ゴシック" w:eastAsia="ＭＳ ゴシック" w:hAnsi="ＭＳ ゴシック" w:hint="eastAsia"/>
                <w:szCs w:val="20"/>
              </w:rPr>
              <w:t>腎実質性高血圧症</w:t>
            </w:r>
            <w:r w:rsidRPr="004F555D">
              <w:rPr>
                <w:rFonts w:hint="eastAsia"/>
                <w:szCs w:val="20"/>
              </w:rPr>
              <w:t>：</w:t>
            </w:r>
          </w:p>
          <w:p w14:paraId="52CF8238" w14:textId="77777777" w:rsidR="00D84BD7" w:rsidRPr="004F555D" w:rsidRDefault="00D84BD7" w:rsidP="00D84BD7">
            <w:pPr>
              <w:ind w:leftChars="100" w:left="191"/>
              <w:jc w:val="both"/>
              <w:rPr>
                <w:szCs w:val="20"/>
              </w:rPr>
            </w:pPr>
            <w:r w:rsidRPr="004F555D">
              <w:rPr>
                <w:szCs w:val="20"/>
              </w:rPr>
              <w:t>通常</w:t>
            </w:r>
            <w:r w:rsidRPr="004F555D">
              <w:rPr>
                <w:rFonts w:hint="eastAsia"/>
                <w:szCs w:val="20"/>
              </w:rPr>
              <w:t>、成人にはイミダプリル塩酸塩として</w:t>
            </w:r>
            <w:r w:rsidRPr="004F555D">
              <w:rPr>
                <w:rFonts w:hint="eastAsia"/>
                <w:szCs w:val="20"/>
              </w:rPr>
              <w:t>5</w:t>
            </w:r>
            <w:r w:rsidRPr="004F555D">
              <w:rPr>
                <w:rFonts w:hint="eastAsia"/>
                <w:szCs w:val="20"/>
              </w:rPr>
              <w:t>～</w:t>
            </w:r>
            <w:r w:rsidRPr="004F555D">
              <w:rPr>
                <w:rFonts w:hint="eastAsia"/>
                <w:szCs w:val="20"/>
              </w:rPr>
              <w:t>10mg</w:t>
            </w:r>
            <w:r w:rsidRPr="004F555D">
              <w:rPr>
                <w:rFonts w:hint="eastAsia"/>
                <w:szCs w:val="20"/>
              </w:rPr>
              <w:t>を</w:t>
            </w:r>
            <w:r w:rsidRPr="004F555D">
              <w:rPr>
                <w:rFonts w:hint="eastAsia"/>
                <w:szCs w:val="20"/>
              </w:rPr>
              <w:t>1</w:t>
            </w:r>
            <w:r w:rsidRPr="004F555D">
              <w:rPr>
                <w:rFonts w:hint="eastAsia"/>
                <w:szCs w:val="20"/>
              </w:rPr>
              <w:t>日</w:t>
            </w:r>
            <w:r w:rsidRPr="004F555D">
              <w:rPr>
                <w:rFonts w:hint="eastAsia"/>
                <w:szCs w:val="20"/>
              </w:rPr>
              <w:t>1</w:t>
            </w:r>
            <w:r w:rsidRPr="004F555D">
              <w:rPr>
                <w:rFonts w:hint="eastAsia"/>
                <w:szCs w:val="20"/>
              </w:rPr>
              <w:t>回経口投与する。なお、年齢、症状により適宜増減する。ただし、重症高血圧症、腎障害を伴う高血圧症又は腎実質性高血圧症の患者では</w:t>
            </w:r>
            <w:r w:rsidRPr="004F555D">
              <w:rPr>
                <w:rFonts w:hint="eastAsia"/>
                <w:szCs w:val="20"/>
              </w:rPr>
              <w:t>2.5mg</w:t>
            </w:r>
            <w:r w:rsidRPr="004F555D">
              <w:rPr>
                <w:rFonts w:hint="eastAsia"/>
                <w:szCs w:val="20"/>
              </w:rPr>
              <w:t>から投与を開始することが望ましい。</w:t>
            </w:r>
          </w:p>
          <w:p w14:paraId="7DC39241" w14:textId="77777777" w:rsidR="00D84BD7" w:rsidRDefault="00D84BD7" w:rsidP="00D84BD7">
            <w:pPr>
              <w:ind w:left="191" w:hangingChars="100" w:hanging="191"/>
              <w:jc w:val="both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○</w:t>
            </w:r>
            <w:r w:rsidRPr="004D5A5E">
              <w:rPr>
                <w:rFonts w:ascii="Arial" w:eastAsia="ＭＳ ゴシック" w:hAnsi="Arial" w:cs="Arial"/>
                <w:szCs w:val="20"/>
              </w:rPr>
              <w:t>1</w:t>
            </w:r>
            <w:r w:rsidRPr="004D5A5E">
              <w:rPr>
                <w:rFonts w:ascii="ＭＳ ゴシック" w:eastAsia="ＭＳ ゴシック" w:hAnsi="ＭＳ ゴシック" w:hint="eastAsia"/>
                <w:szCs w:val="20"/>
              </w:rPr>
              <w:t>型糖尿病に伴う糖尿病性腎症</w:t>
            </w:r>
            <w:r w:rsidRPr="008C4084">
              <w:rPr>
                <w:rFonts w:hint="eastAsia"/>
                <w:szCs w:val="20"/>
              </w:rPr>
              <w:t>：</w:t>
            </w:r>
          </w:p>
          <w:p w14:paraId="52CEC7BD" w14:textId="77777777" w:rsidR="00D84BD7" w:rsidRPr="004F555D" w:rsidRDefault="00D84BD7" w:rsidP="00D84BD7">
            <w:pPr>
              <w:ind w:leftChars="100" w:left="191"/>
              <w:jc w:val="both"/>
            </w:pPr>
            <w:r w:rsidRPr="008C4084">
              <w:rPr>
                <w:szCs w:val="20"/>
              </w:rPr>
              <w:t>通常</w:t>
            </w:r>
            <w:r w:rsidRPr="008C4084">
              <w:rPr>
                <w:rFonts w:hint="eastAsia"/>
                <w:szCs w:val="20"/>
              </w:rPr>
              <w:t>、成人にはイミダプリル塩酸塩として</w:t>
            </w:r>
            <w:r w:rsidRPr="008C4084">
              <w:rPr>
                <w:rFonts w:hint="eastAsia"/>
                <w:szCs w:val="20"/>
              </w:rPr>
              <w:t>5mg</w:t>
            </w:r>
            <w:r w:rsidRPr="008C4084">
              <w:rPr>
                <w:rFonts w:hint="eastAsia"/>
                <w:szCs w:val="20"/>
              </w:rPr>
              <w:t>を</w:t>
            </w:r>
            <w:r w:rsidRPr="008C4084">
              <w:rPr>
                <w:rFonts w:hint="eastAsia"/>
                <w:szCs w:val="20"/>
              </w:rPr>
              <w:t>1</w:t>
            </w:r>
            <w:r w:rsidRPr="008C4084">
              <w:rPr>
                <w:rFonts w:hint="eastAsia"/>
                <w:szCs w:val="20"/>
              </w:rPr>
              <w:t>日</w:t>
            </w:r>
            <w:r w:rsidRPr="008C4084">
              <w:rPr>
                <w:rFonts w:hint="eastAsia"/>
                <w:szCs w:val="20"/>
              </w:rPr>
              <w:t>1</w:t>
            </w:r>
            <w:r w:rsidRPr="008C4084">
              <w:rPr>
                <w:rFonts w:hint="eastAsia"/>
                <w:szCs w:val="20"/>
              </w:rPr>
              <w:t>回経口投与する。ただし、重篤な腎障害を伴う患者では</w:t>
            </w:r>
            <w:r w:rsidRPr="008C4084">
              <w:rPr>
                <w:rFonts w:hint="eastAsia"/>
                <w:szCs w:val="20"/>
              </w:rPr>
              <w:t>2.5mg</w:t>
            </w:r>
            <w:r w:rsidRPr="008C4084">
              <w:rPr>
                <w:rFonts w:hint="eastAsia"/>
                <w:szCs w:val="20"/>
              </w:rPr>
              <w:t>から投与を開始することが望ましい。</w:t>
            </w:r>
          </w:p>
        </w:tc>
      </w:tr>
      <w:tr w:rsidR="00D84BD7" w14:paraId="1A00F43B" w14:textId="77777777" w:rsidTr="00E368EC">
        <w:trPr>
          <w:trHeight w:val="1645"/>
        </w:trPr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3F6312D3" w14:textId="77777777" w:rsidR="00D84BD7" w:rsidRPr="004F555D" w:rsidRDefault="00D84BD7" w:rsidP="00D84BD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14:paraId="56D5EE42" w14:textId="77777777" w:rsidR="00D84BD7" w:rsidRPr="004F555D" w:rsidRDefault="00D84BD7" w:rsidP="00D84BD7">
            <w:pPr>
              <w:rPr>
                <w:szCs w:val="20"/>
              </w:rPr>
            </w:pPr>
            <w:r w:rsidRPr="004F555D">
              <w:rPr>
                <w:rFonts w:hint="eastAsia"/>
                <w:szCs w:val="20"/>
              </w:rPr>
              <w:t>薄い桃色の素錠</w:t>
            </w:r>
          </w:p>
          <w:tbl>
            <w:tblPr>
              <w:tblW w:w="4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0"/>
              <w:gridCol w:w="910"/>
              <w:gridCol w:w="910"/>
              <w:gridCol w:w="1357"/>
            </w:tblGrid>
            <w:tr w:rsidR="00D84BD7" w:rsidRPr="004F555D" w14:paraId="46BAEDF8" w14:textId="77777777" w:rsidTr="004D5A5E">
              <w:tc>
                <w:tcPr>
                  <w:tcW w:w="91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822505C" w14:textId="77777777" w:rsidR="00D84BD7" w:rsidRPr="0046431A" w:rsidRDefault="00D84BD7" w:rsidP="00D84BD7">
                  <w:pPr>
                    <w:pStyle w:val="L3b"/>
                    <w:ind w:left="0"/>
                    <w:jc w:val="center"/>
                    <w:rPr>
                      <w:rFonts w:ascii="Arial" w:eastAsia="ＭＳ ゴシック" w:hAnsi="Arial" w:cs="Arial"/>
                      <w:sz w:val="18"/>
                    </w:rPr>
                  </w:pPr>
                  <w:r w:rsidRPr="0046431A">
                    <w:rPr>
                      <w:rFonts w:ascii="Arial" w:eastAsia="ＭＳ ゴシック" w:hAnsi="Arial" w:cs="Arial"/>
                      <w:sz w:val="18"/>
                    </w:rPr>
                    <w:t>表面</w:t>
                  </w:r>
                </w:p>
              </w:tc>
              <w:tc>
                <w:tcPr>
                  <w:tcW w:w="91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771D954" w14:textId="77777777" w:rsidR="00D84BD7" w:rsidRPr="0046431A" w:rsidRDefault="00D84BD7" w:rsidP="00D84BD7">
                  <w:pPr>
                    <w:pStyle w:val="L3b"/>
                    <w:ind w:left="0"/>
                    <w:jc w:val="center"/>
                    <w:rPr>
                      <w:rFonts w:ascii="Arial" w:eastAsia="ＭＳ ゴシック" w:hAnsi="Arial" w:cs="Arial"/>
                      <w:sz w:val="18"/>
                    </w:rPr>
                  </w:pPr>
                  <w:r w:rsidRPr="0046431A">
                    <w:rPr>
                      <w:rFonts w:ascii="Arial" w:eastAsia="ＭＳ ゴシック" w:hAnsi="Arial" w:cs="Arial"/>
                      <w:sz w:val="18"/>
                    </w:rPr>
                    <w:t>裏面</w:t>
                  </w:r>
                </w:p>
              </w:tc>
              <w:tc>
                <w:tcPr>
                  <w:tcW w:w="91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AB2151" w14:textId="77777777" w:rsidR="00D84BD7" w:rsidRPr="0046431A" w:rsidRDefault="00D84BD7" w:rsidP="00D84BD7">
                  <w:pPr>
                    <w:pStyle w:val="L3b"/>
                    <w:ind w:left="0"/>
                    <w:jc w:val="center"/>
                    <w:rPr>
                      <w:rFonts w:ascii="Arial" w:eastAsia="ＭＳ ゴシック" w:hAnsi="Arial" w:cs="Arial"/>
                      <w:sz w:val="18"/>
                    </w:rPr>
                  </w:pPr>
                  <w:r w:rsidRPr="0046431A">
                    <w:rPr>
                      <w:rFonts w:ascii="Arial" w:eastAsia="ＭＳ ゴシック" w:hAnsi="Arial" w:cs="Arial"/>
                      <w:sz w:val="18"/>
                    </w:rPr>
                    <w:t>側面</w:t>
                  </w:r>
                </w:p>
              </w:tc>
              <w:tc>
                <w:tcPr>
                  <w:tcW w:w="1357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0129E3F1" w14:textId="77777777" w:rsidR="00D84BD7" w:rsidRDefault="00D84BD7" w:rsidP="00D84BD7">
                  <w:pPr>
                    <w:pStyle w:val="L3b"/>
                    <w:spacing w:line="240" w:lineRule="atLeast"/>
                    <w:ind w:left="0"/>
                    <w:jc w:val="left"/>
                  </w:pPr>
                  <w:r w:rsidRPr="004F555D">
                    <w:rPr>
                      <w:rFonts w:hint="eastAsia"/>
                    </w:rPr>
                    <w:t>直径：</w:t>
                  </w:r>
                  <w:r w:rsidRPr="004F555D">
                    <w:rPr>
                      <w:rFonts w:hint="eastAsia"/>
                    </w:rPr>
                    <w:t>7.0mm</w:t>
                  </w:r>
                </w:p>
                <w:p w14:paraId="3F1A3AEA" w14:textId="77777777" w:rsidR="00D84BD7" w:rsidRDefault="00D84BD7" w:rsidP="00D84BD7">
                  <w:pPr>
                    <w:pStyle w:val="L3b"/>
                    <w:spacing w:line="240" w:lineRule="atLeast"/>
                    <w:ind w:left="0"/>
                    <w:jc w:val="left"/>
                  </w:pPr>
                  <w:r w:rsidRPr="004F555D">
                    <w:rPr>
                      <w:rFonts w:hint="eastAsia"/>
                    </w:rPr>
                    <w:t>厚さ：</w:t>
                  </w:r>
                  <w:r w:rsidRPr="004F555D">
                    <w:rPr>
                      <w:rFonts w:hint="eastAsia"/>
                    </w:rPr>
                    <w:t>2.9mm</w:t>
                  </w:r>
                </w:p>
                <w:p w14:paraId="6C52FCD8" w14:textId="77777777" w:rsidR="00D84BD7" w:rsidRPr="0046431A" w:rsidRDefault="00D84BD7" w:rsidP="00D84BD7">
                  <w:pPr>
                    <w:pStyle w:val="L3b"/>
                    <w:spacing w:line="240" w:lineRule="atLeast"/>
                    <w:ind w:left="0"/>
                    <w:jc w:val="left"/>
                    <w:rPr>
                      <w:rFonts w:ascii="Arial" w:eastAsia="ＭＳ ゴシック" w:hAnsi="Arial" w:cs="Arial"/>
                      <w:sz w:val="18"/>
                    </w:rPr>
                  </w:pPr>
                  <w:r w:rsidRPr="004F555D">
                    <w:rPr>
                      <w:rFonts w:hint="eastAsia"/>
                    </w:rPr>
                    <w:t>重量：</w:t>
                  </w:r>
                  <w:r w:rsidRPr="004F555D">
                    <w:rPr>
                      <w:rFonts w:hint="eastAsia"/>
                    </w:rPr>
                    <w:t>120.0</w:t>
                  </w:r>
                  <w:r>
                    <w:rPr>
                      <w:rFonts w:hint="eastAsia"/>
                    </w:rPr>
                    <w:t>mg</w:t>
                  </w:r>
                </w:p>
              </w:tc>
            </w:tr>
            <w:tr w:rsidR="00D84BD7" w:rsidRPr="004F555D" w14:paraId="41D9DD7E" w14:textId="77777777" w:rsidTr="004D5A5E">
              <w:trPr>
                <w:trHeight w:hRule="exact" w:val="924"/>
              </w:trPr>
              <w:tc>
                <w:tcPr>
                  <w:tcW w:w="91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48148B" w14:textId="1561D31C" w:rsidR="00D84BD7" w:rsidRPr="0046431A" w:rsidRDefault="006325F1" w:rsidP="00D84BD7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rFonts w:ascii="Century" w:hAnsi="Century"/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FF033AA" wp14:editId="3A9230AB">
                        <wp:extent cx="533400" cy="542925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38" r="577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48DCFB" w14:textId="5E14D08E" w:rsidR="00D84BD7" w:rsidRPr="0046431A" w:rsidRDefault="006325F1" w:rsidP="00D84BD7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rFonts w:ascii="Century" w:hAnsi="Century"/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CFAECBA" wp14:editId="4D1C9F37">
                        <wp:extent cx="533400" cy="54292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38" r="577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5263C6" w14:textId="41757CE0" w:rsidR="00D84BD7" w:rsidRPr="0046431A" w:rsidRDefault="006325F1" w:rsidP="00D84BD7">
                  <w:pPr>
                    <w:ind w:right="-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1589207" wp14:editId="0E99E867">
                        <wp:extent cx="533400" cy="542925"/>
                        <wp:effectExtent l="0" t="0" r="0" b="0"/>
                        <wp:docPr id="3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156" r="5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57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05CA6D90" w14:textId="77777777" w:rsidR="00D84BD7" w:rsidRPr="0046431A" w:rsidRDefault="00D84BD7" w:rsidP="00D84BD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E12FCBE" w14:textId="77777777" w:rsidR="00D84BD7" w:rsidRPr="00B71216" w:rsidRDefault="00D84BD7" w:rsidP="00D84BD7">
            <w:pPr>
              <w:spacing w:beforeLines="50" w:before="148"/>
            </w:pPr>
            <w:r w:rsidRPr="004F555D">
              <w:rPr>
                <w:rFonts w:hint="eastAsia"/>
                <w:szCs w:val="20"/>
              </w:rPr>
              <w:t>識別コード：</w:t>
            </w:r>
            <w:r>
              <w:rPr>
                <w:rFonts w:hint="eastAsia"/>
                <w:szCs w:val="20"/>
              </w:rPr>
              <w:t>イミダプリル</w:t>
            </w:r>
            <w:r>
              <w:rPr>
                <w:rFonts w:hint="eastAsia"/>
                <w:szCs w:val="20"/>
              </w:rPr>
              <w:t xml:space="preserve">  </w:t>
            </w:r>
            <w:r w:rsidRPr="004F555D"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.</w:t>
            </w:r>
            <w:r w:rsidRPr="004F555D">
              <w:rPr>
                <w:rFonts w:hint="eastAsia"/>
                <w:szCs w:val="20"/>
              </w:rPr>
              <w:t>5</w:t>
            </w:r>
            <w:r>
              <w:rPr>
                <w:rFonts w:hint="eastAsia"/>
                <w:szCs w:val="20"/>
              </w:rPr>
              <w:t xml:space="preserve">  DSEP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14:paraId="1976FA4A" w14:textId="77777777" w:rsidR="00D84BD7" w:rsidRPr="004F555D" w:rsidRDefault="00D84BD7" w:rsidP="00D84BD7">
            <w:pPr>
              <w:rPr>
                <w:szCs w:val="20"/>
              </w:rPr>
            </w:pPr>
            <w:r w:rsidRPr="004F555D">
              <w:rPr>
                <w:rFonts w:hAnsi="ＭＳ 明朝" w:hint="eastAsia"/>
                <w:szCs w:val="20"/>
              </w:rPr>
              <w:t>白色の素錠</w:t>
            </w:r>
          </w:p>
          <w:p w14:paraId="046CA6A1" w14:textId="77777777" w:rsidR="00D84BD7" w:rsidRDefault="00D84BD7" w:rsidP="00D84BD7">
            <w:pPr>
              <w:rPr>
                <w:szCs w:val="20"/>
              </w:rPr>
            </w:pPr>
            <w:r w:rsidRPr="004F555D">
              <w:rPr>
                <w:rFonts w:hint="eastAsia"/>
                <w:szCs w:val="20"/>
              </w:rPr>
              <w:t>直径：</w:t>
            </w:r>
            <w:r w:rsidRPr="004F555D">
              <w:rPr>
                <w:rFonts w:hint="eastAsia"/>
                <w:szCs w:val="20"/>
              </w:rPr>
              <w:t>5.5mm</w:t>
            </w:r>
          </w:p>
          <w:p w14:paraId="57411560" w14:textId="77777777" w:rsidR="00D84BD7" w:rsidRPr="004F555D" w:rsidRDefault="00D84BD7" w:rsidP="00D84BD7">
            <w:pPr>
              <w:rPr>
                <w:szCs w:val="20"/>
              </w:rPr>
            </w:pPr>
            <w:r w:rsidRPr="004F555D">
              <w:rPr>
                <w:rFonts w:hint="eastAsia"/>
                <w:szCs w:val="20"/>
              </w:rPr>
              <w:t>厚さ：</w:t>
            </w:r>
            <w:r w:rsidRPr="004F555D">
              <w:rPr>
                <w:rFonts w:hint="eastAsia"/>
                <w:szCs w:val="20"/>
              </w:rPr>
              <w:t>2.3mm</w:t>
            </w:r>
          </w:p>
          <w:p w14:paraId="76DDE820" w14:textId="77777777" w:rsidR="00D84BD7" w:rsidRDefault="00D84BD7" w:rsidP="00D84BD7">
            <w:pPr>
              <w:rPr>
                <w:rFonts w:hAnsi="ＭＳ 明朝"/>
                <w:szCs w:val="20"/>
              </w:rPr>
            </w:pPr>
            <w:r w:rsidRPr="004F555D">
              <w:rPr>
                <w:rFonts w:hint="eastAsia"/>
                <w:szCs w:val="20"/>
              </w:rPr>
              <w:t>重量：</w:t>
            </w:r>
            <w:r w:rsidRPr="004F555D">
              <w:rPr>
                <w:rFonts w:hint="eastAsia"/>
                <w:szCs w:val="20"/>
              </w:rPr>
              <w:t>60mg</w:t>
            </w:r>
          </w:p>
          <w:p w14:paraId="3A1F152D" w14:textId="77777777" w:rsidR="00D84BD7" w:rsidRPr="004F555D" w:rsidRDefault="00D84BD7" w:rsidP="00D84BD7">
            <w:pPr>
              <w:rPr>
                <w:szCs w:val="20"/>
              </w:rPr>
            </w:pPr>
          </w:p>
          <w:p w14:paraId="557C3B6F" w14:textId="77777777" w:rsidR="00D84BD7" w:rsidRPr="004F555D" w:rsidRDefault="00D84BD7" w:rsidP="00D84BD7">
            <w:pPr>
              <w:rPr>
                <w:szCs w:val="20"/>
              </w:rPr>
            </w:pPr>
          </w:p>
        </w:tc>
      </w:tr>
      <w:tr w:rsidR="00D84BD7" w14:paraId="4654DA65" w14:textId="77777777" w:rsidTr="008C4084">
        <w:trPr>
          <w:trHeight w:val="3402"/>
        </w:trPr>
        <w:tc>
          <w:tcPr>
            <w:tcW w:w="1772" w:type="dxa"/>
            <w:vAlign w:val="center"/>
          </w:tcPr>
          <w:p w14:paraId="45F7FDA3" w14:textId="77777777" w:rsidR="00D84BD7" w:rsidRPr="004F555D" w:rsidRDefault="00D84BD7" w:rsidP="00D84BD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先発品との</w:t>
            </w:r>
          </w:p>
          <w:p w14:paraId="55CA2291" w14:textId="77777777" w:rsidR="00D84BD7" w:rsidRPr="004F555D" w:rsidRDefault="00D84BD7" w:rsidP="00D84BD7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 w:val="22"/>
              </w:rPr>
            </w:pPr>
            <w:r w:rsidRPr="004F555D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1" w:type="dxa"/>
          </w:tcPr>
          <w:p w14:paraId="469CF209" w14:textId="77777777" w:rsidR="00D84BD7" w:rsidRPr="004F555D" w:rsidRDefault="00D84BD7" w:rsidP="00D84BD7">
            <w:pPr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溶出試験（試験液：</w:t>
            </w:r>
            <w:r w:rsidRPr="004F555D">
              <w:rPr>
                <w:rFonts w:ascii="Arial" w:eastAsia="ＭＳ ゴシック" w:hAnsi="Arial" w:hint="eastAsia"/>
              </w:rPr>
              <w:t>pH6.8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50rpm</w:t>
            </w:r>
            <w:r w:rsidRPr="004F555D">
              <w:rPr>
                <w:rFonts w:ascii="Arial" w:eastAsia="ＭＳ ゴシック" w:hAnsi="ＭＳ ゴシック" w:hint="eastAsia"/>
              </w:rPr>
              <w:t>）</w:t>
            </w:r>
          </w:p>
          <w:p w14:paraId="0DFE298D" w14:textId="4A307F48" w:rsidR="00D84BD7" w:rsidRPr="00F53E55" w:rsidRDefault="006325F1" w:rsidP="00D84BD7">
            <w:pPr>
              <w:spacing w:before="40" w:after="80"/>
              <w:ind w:leftChars="-48" w:hangingChars="48" w:hanging="92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E71D7D" wp14:editId="796C14BB">
                  <wp:extent cx="2657475" cy="18764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63237E" wp14:editId="5E85B2F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141605</wp:posOffset>
                      </wp:positionV>
                      <wp:extent cx="33655" cy="152400"/>
                      <wp:effectExtent l="635" t="0" r="3810" b="1270"/>
                      <wp:wrapNone/>
                      <wp:docPr id="1441232677" name="Rectangle 1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1F5C54" w14:textId="77777777" w:rsidR="00D84BD7" w:rsidRDefault="00D84BD7" w:rsidP="004A6086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cs="Century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3237E" id="Rectangle 1806" o:spid="_x0000_s1026" style="position:absolute;margin-left:-2.2pt;margin-top:11.15pt;width:2.65pt;height:1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" filled="f" stroked="f">
                      <v:textbox style="mso-fit-shape-to-text:t" inset="0,0,0,0">
                        <w:txbxContent>
                          <w:p w14:paraId="0A1F5C54" w14:textId="77777777" w:rsidR="00D84BD7" w:rsidRDefault="00D84BD7" w:rsidP="004A6086">
                            <w:pPr>
                              <w:snapToGrid w:val="0"/>
                            </w:pPr>
                            <w:r>
                              <w:rPr>
                                <w:rFonts w:cs="Century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8CB760" w14:textId="77777777" w:rsidR="00D84BD7" w:rsidRDefault="00D84BD7" w:rsidP="00D84BD7">
            <w:pPr>
              <w:rPr>
                <w:rFonts w:ascii="ＭＳ 明朝" w:hAnsi="ＭＳ ゴシック"/>
                <w:sz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4F555D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4F555D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4F555D">
              <w:rPr>
                <w:rFonts w:hint="eastAsia"/>
                <w:sz w:val="16"/>
              </w:rPr>
              <w:t>両製剤の溶出挙動は同等であると判</w:t>
            </w:r>
            <w:r>
              <w:rPr>
                <w:rFonts w:hint="eastAsia"/>
                <w:sz w:val="16"/>
              </w:rPr>
              <w:t>定</w:t>
            </w:r>
            <w:r w:rsidRPr="004F555D">
              <w:rPr>
                <w:rFonts w:hint="eastAsia"/>
                <w:sz w:val="16"/>
              </w:rPr>
              <w:t>され</w:t>
            </w:r>
            <w:r w:rsidRPr="001063E9">
              <w:rPr>
                <w:rFonts w:hint="eastAsia"/>
                <w:spacing w:val="-20"/>
                <w:sz w:val="16"/>
              </w:rPr>
              <w:t>た</w:t>
            </w:r>
            <w:r w:rsidRPr="001063E9">
              <w:rPr>
                <w:rFonts w:hAnsi="ＭＳ 明朝" w:hint="eastAsia"/>
                <w:spacing w:val="-60"/>
                <w:sz w:val="16"/>
              </w:rPr>
              <w:t>。</w:t>
            </w:r>
          </w:p>
        </w:tc>
        <w:tc>
          <w:tcPr>
            <w:tcW w:w="4181" w:type="dxa"/>
          </w:tcPr>
          <w:p w14:paraId="3363BDB6" w14:textId="77777777" w:rsidR="00D84BD7" w:rsidRDefault="00D84BD7" w:rsidP="00D84BD7">
            <w:pPr>
              <w:spacing w:after="120"/>
              <w:rPr>
                <w:rFonts w:ascii="Arial" w:eastAsia="ＭＳ ゴシック" w:hAnsi="ＭＳ ゴシック"/>
              </w:rPr>
            </w:pPr>
            <w:r w:rsidRPr="004F555D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4F555D">
              <w:rPr>
                <w:rFonts w:ascii="Arial" w:eastAsia="ＭＳ ゴシック" w:hAnsi="ＭＳ ゴシック" w:hint="eastAsia"/>
              </w:rPr>
              <w:t>（ヒト</w:t>
            </w:r>
            <w:r>
              <w:rPr>
                <w:rFonts w:ascii="Arial" w:eastAsia="ＭＳ ゴシック" w:hAnsi="ＭＳ ゴシック" w:hint="eastAsia"/>
              </w:rPr>
              <w:t>、空腹時</w:t>
            </w:r>
            <w:r w:rsidRPr="004F555D">
              <w:rPr>
                <w:rFonts w:ascii="Arial" w:eastAsia="ＭＳ ゴシック" w:hAnsi="ＭＳ ゴシック" w:hint="eastAsia"/>
              </w:rPr>
              <w:t>）</w:t>
            </w:r>
          </w:p>
          <w:p w14:paraId="1471AECF" w14:textId="3CD062AF" w:rsidR="00D84BD7" w:rsidRPr="00F53E55" w:rsidRDefault="006325F1" w:rsidP="00D84BD7">
            <w:pPr>
              <w:spacing w:after="80"/>
              <w:ind w:leftChars="-46" w:hangingChars="46" w:hanging="88"/>
              <w:rPr>
                <w:color w:val="FF000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45585F2" wp14:editId="28F0E6BB">
                  <wp:extent cx="2667000" cy="18097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4BFDCF" w14:textId="77777777" w:rsidR="00D84BD7" w:rsidRPr="001063E9" w:rsidRDefault="00D84BD7" w:rsidP="00D84BD7">
            <w:pPr>
              <w:spacing w:before="100"/>
              <w:rPr>
                <w:sz w:val="16"/>
              </w:rPr>
            </w:pPr>
            <w:r>
              <w:rPr>
                <w:rFonts w:hint="eastAsia"/>
                <w:sz w:val="16"/>
              </w:rPr>
              <w:t>「</w:t>
            </w:r>
            <w:r w:rsidRPr="004F555D">
              <w:rPr>
                <w:rFonts w:hint="eastAsia"/>
                <w:sz w:val="16"/>
              </w:rPr>
              <w:t>後発医薬品</w:t>
            </w:r>
            <w:r>
              <w:rPr>
                <w:rFonts w:hint="eastAsia"/>
                <w:sz w:val="16"/>
              </w:rPr>
              <w:t>の生物学的同等性試験ガイドライン」</w:t>
            </w:r>
            <w:r w:rsidRPr="004F555D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4F555D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4F555D">
              <w:rPr>
                <w:rFonts w:hint="eastAsia"/>
                <w:sz w:val="16"/>
              </w:rPr>
              <w:t>された。</w:t>
            </w:r>
          </w:p>
        </w:tc>
      </w:tr>
      <w:tr w:rsidR="00D84BD7" w14:paraId="380F74EF" w14:textId="77777777" w:rsidTr="00D84BD7">
        <w:trPr>
          <w:trHeight w:hRule="exact" w:val="340"/>
        </w:trPr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0E04A5C2" w14:textId="77777777" w:rsidR="00D84BD7" w:rsidRPr="004F555D" w:rsidRDefault="00D84BD7" w:rsidP="00D84BD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2" w:type="dxa"/>
            <w:gridSpan w:val="2"/>
            <w:tcBorders>
              <w:bottom w:val="single" w:sz="4" w:space="0" w:color="auto"/>
            </w:tcBorders>
            <w:vAlign w:val="center"/>
          </w:tcPr>
          <w:p w14:paraId="6357BD8B" w14:textId="77777777" w:rsidR="00D84BD7" w:rsidRPr="004F555D" w:rsidRDefault="00D84BD7" w:rsidP="00D84BD7"/>
        </w:tc>
      </w:tr>
      <w:tr w:rsidR="00D84BD7" w14:paraId="0556E060" w14:textId="77777777" w:rsidTr="00D84BD7">
        <w:trPr>
          <w:trHeight w:hRule="exact" w:val="340"/>
        </w:trPr>
        <w:tc>
          <w:tcPr>
            <w:tcW w:w="1772" w:type="dxa"/>
            <w:vAlign w:val="center"/>
          </w:tcPr>
          <w:p w14:paraId="4405BCD5" w14:textId="77777777" w:rsidR="00D84BD7" w:rsidRPr="004F555D" w:rsidRDefault="00D84BD7" w:rsidP="00D84BD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2" w:type="dxa"/>
            <w:gridSpan w:val="2"/>
            <w:vAlign w:val="center"/>
          </w:tcPr>
          <w:p w14:paraId="2B2A0036" w14:textId="77777777" w:rsidR="00D84BD7" w:rsidRPr="004F555D" w:rsidRDefault="00D84BD7" w:rsidP="00D84BD7">
            <w:pPr>
              <w:rPr>
                <w:sz w:val="22"/>
              </w:rPr>
            </w:pPr>
          </w:p>
        </w:tc>
      </w:tr>
    </w:tbl>
    <w:p w14:paraId="70EA84A9" w14:textId="67EA5F0B" w:rsidR="00D374F5" w:rsidRDefault="00D96E98" w:rsidP="00A17EC8">
      <w:pPr>
        <w:adjustRightInd w:val="0"/>
        <w:jc w:val="right"/>
      </w:pPr>
      <w:r w:rsidRPr="004F555D">
        <w:rPr>
          <w:rFonts w:hint="eastAsia"/>
        </w:rPr>
        <w:t>20</w:t>
      </w:r>
      <w:r w:rsidR="00F84565">
        <w:t>2</w:t>
      </w:r>
      <w:r w:rsidR="00582771">
        <w:rPr>
          <w:rFonts w:hint="eastAsia"/>
        </w:rPr>
        <w:t>4</w:t>
      </w:r>
      <w:r w:rsidR="008E4A0D" w:rsidRPr="004F555D">
        <w:rPr>
          <w:rFonts w:hint="eastAsia"/>
        </w:rPr>
        <w:t>年</w:t>
      </w:r>
      <w:r w:rsidR="004022DA">
        <w:t>4</w:t>
      </w:r>
      <w:r w:rsidR="008E4A0D" w:rsidRPr="004F555D">
        <w:rPr>
          <w:rFonts w:hint="eastAsia"/>
        </w:rPr>
        <w:t>月</w:t>
      </w:r>
    </w:p>
    <w:sectPr w:rsidR="00D374F5" w:rsidSect="00F84565">
      <w:headerReference w:type="default" r:id="rId10"/>
      <w:pgSz w:w="11906" w:h="16838" w:code="9"/>
      <w:pgMar w:top="709" w:right="737" w:bottom="567" w:left="1021" w:header="567" w:footer="284" w:gutter="0"/>
      <w:cols w:space="708"/>
      <w:docGrid w:type="linesAndChars" w:linePitch="296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3B4C" w14:textId="77777777" w:rsidR="009E029C" w:rsidRDefault="009E029C">
      <w:r>
        <w:separator/>
      </w:r>
    </w:p>
  </w:endnote>
  <w:endnote w:type="continuationSeparator" w:id="0">
    <w:p w14:paraId="7E9807F3" w14:textId="77777777" w:rsidR="009E029C" w:rsidRDefault="009E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CA41B" w14:textId="77777777" w:rsidR="009E029C" w:rsidRDefault="009E029C">
      <w:r>
        <w:separator/>
      </w:r>
    </w:p>
  </w:footnote>
  <w:footnote w:type="continuationSeparator" w:id="0">
    <w:p w14:paraId="54DFC641" w14:textId="77777777" w:rsidR="009E029C" w:rsidRDefault="009E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95FD" w14:textId="77777777" w:rsidR="005D7609" w:rsidRDefault="005D760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614286869">
    <w:abstractNumId w:val="0"/>
  </w:num>
  <w:num w:numId="2" w16cid:durableId="1084644563">
    <w:abstractNumId w:val="3"/>
  </w:num>
  <w:num w:numId="3" w16cid:durableId="89089878">
    <w:abstractNumId w:val="2"/>
  </w:num>
  <w:num w:numId="4" w16cid:durableId="105272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1976"/>
    <w:rsid w:val="0003144C"/>
    <w:rsid w:val="00032AB3"/>
    <w:rsid w:val="000368B4"/>
    <w:rsid w:val="00042B2D"/>
    <w:rsid w:val="00073842"/>
    <w:rsid w:val="0008173E"/>
    <w:rsid w:val="000842F8"/>
    <w:rsid w:val="000C4220"/>
    <w:rsid w:val="000D64CE"/>
    <w:rsid w:val="000F25C8"/>
    <w:rsid w:val="000F33D6"/>
    <w:rsid w:val="001037D9"/>
    <w:rsid w:val="001058E5"/>
    <w:rsid w:val="001063E9"/>
    <w:rsid w:val="00126B5C"/>
    <w:rsid w:val="001340FF"/>
    <w:rsid w:val="00142BD9"/>
    <w:rsid w:val="00144701"/>
    <w:rsid w:val="00154C38"/>
    <w:rsid w:val="001632DD"/>
    <w:rsid w:val="00190359"/>
    <w:rsid w:val="001918AA"/>
    <w:rsid w:val="001A367C"/>
    <w:rsid w:val="001B7683"/>
    <w:rsid w:val="001C2ECF"/>
    <w:rsid w:val="001C4010"/>
    <w:rsid w:val="001D3F4E"/>
    <w:rsid w:val="001D6D38"/>
    <w:rsid w:val="00207BED"/>
    <w:rsid w:val="00213A10"/>
    <w:rsid w:val="002167DD"/>
    <w:rsid w:val="00224494"/>
    <w:rsid w:val="00227772"/>
    <w:rsid w:val="00272381"/>
    <w:rsid w:val="002A12D8"/>
    <w:rsid w:val="002A52AE"/>
    <w:rsid w:val="002B790A"/>
    <w:rsid w:val="002C3037"/>
    <w:rsid w:val="002F2DA0"/>
    <w:rsid w:val="00307DAF"/>
    <w:rsid w:val="00333960"/>
    <w:rsid w:val="0033630C"/>
    <w:rsid w:val="00343E89"/>
    <w:rsid w:val="00352196"/>
    <w:rsid w:val="00355647"/>
    <w:rsid w:val="00367AB8"/>
    <w:rsid w:val="0037440D"/>
    <w:rsid w:val="00374471"/>
    <w:rsid w:val="0037535D"/>
    <w:rsid w:val="00392335"/>
    <w:rsid w:val="003A1A60"/>
    <w:rsid w:val="003F512E"/>
    <w:rsid w:val="003F5C1B"/>
    <w:rsid w:val="004022DA"/>
    <w:rsid w:val="004150E3"/>
    <w:rsid w:val="004624D7"/>
    <w:rsid w:val="00463656"/>
    <w:rsid w:val="00463E6F"/>
    <w:rsid w:val="0046431A"/>
    <w:rsid w:val="00493EC9"/>
    <w:rsid w:val="00493F4F"/>
    <w:rsid w:val="004A6086"/>
    <w:rsid w:val="004B7FCF"/>
    <w:rsid w:val="004C3D38"/>
    <w:rsid w:val="004D1522"/>
    <w:rsid w:val="004D1756"/>
    <w:rsid w:val="004D5A5E"/>
    <w:rsid w:val="004E64FE"/>
    <w:rsid w:val="004F0C29"/>
    <w:rsid w:val="004F4CED"/>
    <w:rsid w:val="004F555D"/>
    <w:rsid w:val="004F79DC"/>
    <w:rsid w:val="005075DE"/>
    <w:rsid w:val="00512D05"/>
    <w:rsid w:val="0052050B"/>
    <w:rsid w:val="0053403F"/>
    <w:rsid w:val="00542228"/>
    <w:rsid w:val="00562287"/>
    <w:rsid w:val="00582771"/>
    <w:rsid w:val="005B1C19"/>
    <w:rsid w:val="005B38EA"/>
    <w:rsid w:val="005B45C9"/>
    <w:rsid w:val="005D7609"/>
    <w:rsid w:val="005E37BE"/>
    <w:rsid w:val="005F41F4"/>
    <w:rsid w:val="005F715E"/>
    <w:rsid w:val="0060528F"/>
    <w:rsid w:val="00612DC1"/>
    <w:rsid w:val="00617BB0"/>
    <w:rsid w:val="00621865"/>
    <w:rsid w:val="006325F1"/>
    <w:rsid w:val="006335B8"/>
    <w:rsid w:val="006352CF"/>
    <w:rsid w:val="00642F58"/>
    <w:rsid w:val="00654341"/>
    <w:rsid w:val="006653B8"/>
    <w:rsid w:val="00666466"/>
    <w:rsid w:val="0068488E"/>
    <w:rsid w:val="006905B0"/>
    <w:rsid w:val="00695307"/>
    <w:rsid w:val="00696CC7"/>
    <w:rsid w:val="006975A1"/>
    <w:rsid w:val="006A0F55"/>
    <w:rsid w:val="006C12D0"/>
    <w:rsid w:val="006D249F"/>
    <w:rsid w:val="00707C00"/>
    <w:rsid w:val="00714438"/>
    <w:rsid w:val="007201AF"/>
    <w:rsid w:val="007209A3"/>
    <w:rsid w:val="00727DED"/>
    <w:rsid w:val="007330C4"/>
    <w:rsid w:val="00762D87"/>
    <w:rsid w:val="007701A7"/>
    <w:rsid w:val="0077278C"/>
    <w:rsid w:val="00774909"/>
    <w:rsid w:val="00793430"/>
    <w:rsid w:val="007A674F"/>
    <w:rsid w:val="007B0ABB"/>
    <w:rsid w:val="007C0A0A"/>
    <w:rsid w:val="007C4B6E"/>
    <w:rsid w:val="007D3591"/>
    <w:rsid w:val="007E11FB"/>
    <w:rsid w:val="007F1B1C"/>
    <w:rsid w:val="007F7F93"/>
    <w:rsid w:val="00804044"/>
    <w:rsid w:val="008049F4"/>
    <w:rsid w:val="00816DD4"/>
    <w:rsid w:val="00821B21"/>
    <w:rsid w:val="00823F25"/>
    <w:rsid w:val="00846B9D"/>
    <w:rsid w:val="00846F0E"/>
    <w:rsid w:val="00866A4E"/>
    <w:rsid w:val="00874142"/>
    <w:rsid w:val="00881128"/>
    <w:rsid w:val="008942B9"/>
    <w:rsid w:val="008C4084"/>
    <w:rsid w:val="008E05D5"/>
    <w:rsid w:val="008E4A0D"/>
    <w:rsid w:val="008F7412"/>
    <w:rsid w:val="008F7A54"/>
    <w:rsid w:val="008F7DEE"/>
    <w:rsid w:val="00927078"/>
    <w:rsid w:val="00930EBF"/>
    <w:rsid w:val="00943035"/>
    <w:rsid w:val="009477CB"/>
    <w:rsid w:val="0095009F"/>
    <w:rsid w:val="0095558D"/>
    <w:rsid w:val="00967007"/>
    <w:rsid w:val="009672D3"/>
    <w:rsid w:val="00967B73"/>
    <w:rsid w:val="0097034E"/>
    <w:rsid w:val="00973090"/>
    <w:rsid w:val="00984003"/>
    <w:rsid w:val="009B2BEA"/>
    <w:rsid w:val="009B7D1E"/>
    <w:rsid w:val="009D3A86"/>
    <w:rsid w:val="009D4FD7"/>
    <w:rsid w:val="009D5223"/>
    <w:rsid w:val="009D6935"/>
    <w:rsid w:val="009E029C"/>
    <w:rsid w:val="009E6EF8"/>
    <w:rsid w:val="009F02E2"/>
    <w:rsid w:val="00A0096B"/>
    <w:rsid w:val="00A0163F"/>
    <w:rsid w:val="00A0441D"/>
    <w:rsid w:val="00A14D4B"/>
    <w:rsid w:val="00A15BA0"/>
    <w:rsid w:val="00A17EC8"/>
    <w:rsid w:val="00A44CFA"/>
    <w:rsid w:val="00A578BF"/>
    <w:rsid w:val="00A6095E"/>
    <w:rsid w:val="00A71639"/>
    <w:rsid w:val="00AB1BED"/>
    <w:rsid w:val="00AB2158"/>
    <w:rsid w:val="00AC019A"/>
    <w:rsid w:val="00AD4186"/>
    <w:rsid w:val="00B01793"/>
    <w:rsid w:val="00B07404"/>
    <w:rsid w:val="00B10AF2"/>
    <w:rsid w:val="00B11E7E"/>
    <w:rsid w:val="00B32BA4"/>
    <w:rsid w:val="00B41C60"/>
    <w:rsid w:val="00B448E4"/>
    <w:rsid w:val="00B56148"/>
    <w:rsid w:val="00B60FE7"/>
    <w:rsid w:val="00B63086"/>
    <w:rsid w:val="00B644F5"/>
    <w:rsid w:val="00B662D0"/>
    <w:rsid w:val="00B71216"/>
    <w:rsid w:val="00B87547"/>
    <w:rsid w:val="00B97F60"/>
    <w:rsid w:val="00BA617C"/>
    <w:rsid w:val="00BA7178"/>
    <w:rsid w:val="00BC012E"/>
    <w:rsid w:val="00BC07F9"/>
    <w:rsid w:val="00BC3403"/>
    <w:rsid w:val="00BD15DE"/>
    <w:rsid w:val="00BD1C39"/>
    <w:rsid w:val="00BD78C1"/>
    <w:rsid w:val="00BF3D76"/>
    <w:rsid w:val="00BF48B7"/>
    <w:rsid w:val="00C02220"/>
    <w:rsid w:val="00C1093D"/>
    <w:rsid w:val="00C158DC"/>
    <w:rsid w:val="00C172EC"/>
    <w:rsid w:val="00C44F81"/>
    <w:rsid w:val="00C56418"/>
    <w:rsid w:val="00C57831"/>
    <w:rsid w:val="00CB356B"/>
    <w:rsid w:val="00CC5333"/>
    <w:rsid w:val="00CC60A7"/>
    <w:rsid w:val="00CD143B"/>
    <w:rsid w:val="00CF7B0C"/>
    <w:rsid w:val="00D01E05"/>
    <w:rsid w:val="00D138D8"/>
    <w:rsid w:val="00D22A22"/>
    <w:rsid w:val="00D279D0"/>
    <w:rsid w:val="00D374F5"/>
    <w:rsid w:val="00D571D2"/>
    <w:rsid w:val="00D761B1"/>
    <w:rsid w:val="00D7648B"/>
    <w:rsid w:val="00D76855"/>
    <w:rsid w:val="00D803A0"/>
    <w:rsid w:val="00D8216C"/>
    <w:rsid w:val="00D84BD7"/>
    <w:rsid w:val="00D8557C"/>
    <w:rsid w:val="00D96E98"/>
    <w:rsid w:val="00DA0680"/>
    <w:rsid w:val="00DB4C8B"/>
    <w:rsid w:val="00DB4F5E"/>
    <w:rsid w:val="00DC0C04"/>
    <w:rsid w:val="00DC1731"/>
    <w:rsid w:val="00DC63E9"/>
    <w:rsid w:val="00DD2C0C"/>
    <w:rsid w:val="00E17E40"/>
    <w:rsid w:val="00E2783D"/>
    <w:rsid w:val="00E368EC"/>
    <w:rsid w:val="00E436DD"/>
    <w:rsid w:val="00E55304"/>
    <w:rsid w:val="00E6091D"/>
    <w:rsid w:val="00E736AB"/>
    <w:rsid w:val="00E751A3"/>
    <w:rsid w:val="00ED2A8A"/>
    <w:rsid w:val="00ED6938"/>
    <w:rsid w:val="00EE21CE"/>
    <w:rsid w:val="00EF00AB"/>
    <w:rsid w:val="00EF0BBE"/>
    <w:rsid w:val="00EF6EBC"/>
    <w:rsid w:val="00EF702A"/>
    <w:rsid w:val="00F04FD3"/>
    <w:rsid w:val="00F53E55"/>
    <w:rsid w:val="00F74AD3"/>
    <w:rsid w:val="00F77077"/>
    <w:rsid w:val="00F77362"/>
    <w:rsid w:val="00F84565"/>
    <w:rsid w:val="00F915CA"/>
    <w:rsid w:val="00F95EF8"/>
    <w:rsid w:val="00FD774F"/>
    <w:rsid w:val="00FE0621"/>
    <w:rsid w:val="00FE15FC"/>
    <w:rsid w:val="00FE595D"/>
    <w:rsid w:val="00FF060C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3E3EA43"/>
  <w15:chartTrackingRefBased/>
  <w15:docId w15:val="{F407CDCB-47DB-47C8-9782-12618DB2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55D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Balloon Text"/>
    <w:basedOn w:val="a"/>
    <w:semiHidden/>
    <w:rsid w:val="00967B7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D374F5"/>
  </w:style>
  <w:style w:type="character" w:customStyle="1" w:styleId="a9">
    <w:name w:val="日付 (文字)"/>
    <w:link w:val="a8"/>
    <w:rsid w:val="00D374F5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イミダプリル錠2.5mg「DSEP」製品別比較表2304(案)</vt:lpstr>
      <vt:lpstr>後　　発　　品</vt:lpstr>
    </vt:vector>
  </TitlesOfParts>
  <Company>大原薬品工業株式会社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イミダプリル錠2.5mg「DSEP」製品別比較表2304(案)</dc:title>
  <dc:subject/>
  <dc:creator>SUZUKI YUMINA / 鈴木 由実奈</dc:creator>
  <cp:keywords/>
  <cp:lastModifiedBy>KITAMURA TOSHINARI / 北村 俊成</cp:lastModifiedBy>
  <cp:revision>3</cp:revision>
  <cp:lastPrinted>2013-10-30T06:38:00Z</cp:lastPrinted>
  <dcterms:created xsi:type="dcterms:W3CDTF">2024-03-13T05:09:00Z</dcterms:created>
  <dcterms:modified xsi:type="dcterms:W3CDTF">2024-03-17T23:42:00Z</dcterms:modified>
</cp:coreProperties>
</file>